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DE9DE" w14:textId="15BAEDDD" w:rsidR="00392306" w:rsidRDefault="00392306" w:rsidP="00392306">
      <w:pPr>
        <w:spacing w:after="150"/>
        <w:rPr>
          <w:rStyle w:val="TitelZchn"/>
          <w:sz w:val="36"/>
        </w:rPr>
      </w:pPr>
    </w:p>
    <w:p w14:paraId="5D27489D" w14:textId="75E3C176" w:rsidR="00392306" w:rsidRDefault="00392306" w:rsidP="00392306">
      <w:pPr>
        <w:spacing w:after="150"/>
        <w:rPr>
          <w:rStyle w:val="TitelZchn"/>
          <w:sz w:val="36"/>
        </w:rPr>
      </w:pPr>
      <w:r w:rsidRPr="005864AA">
        <w:rPr>
          <w:noProof/>
        </w:rPr>
        <mc:AlternateContent>
          <mc:Choice Requires="wps">
            <w:drawing>
              <wp:anchor distT="0" distB="0" distL="114300" distR="114300" simplePos="0" relativeHeight="251659264" behindDoc="1" locked="1" layoutInCell="1" allowOverlap="1" wp14:anchorId="69B71FEB" wp14:editId="761B93BF">
                <wp:simplePos x="0" y="0"/>
                <wp:positionH relativeFrom="page">
                  <wp:posOffset>553085</wp:posOffset>
                </wp:positionH>
                <wp:positionV relativeFrom="topMargin">
                  <wp:align>bottom</wp:align>
                </wp:positionV>
                <wp:extent cx="1143000" cy="713105"/>
                <wp:effectExtent l="0" t="0" r="0" b="0"/>
                <wp:wrapNone/>
                <wp:docPr id="9" name="Freeform 5">
                  <a:extLst xmlns:a="http://schemas.openxmlformats.org/drawingml/2006/main">
                    <a:ext uri="{FF2B5EF4-FFF2-40B4-BE49-F238E27FC236}">
                      <a16:creationId xmlns:a16="http://schemas.microsoft.com/office/drawing/2014/main" id="{C85BF333-C2F8-4413-9B87-7F7B499D2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143000" cy="713105"/>
                        </a:xfrm>
                        <a:custGeom>
                          <a:avLst/>
                          <a:gdLst>
                            <a:gd name="T0" fmla="*/ 971 w 1920"/>
                            <a:gd name="T1" fmla="*/ 446 h 1200"/>
                            <a:gd name="T2" fmla="*/ 860 w 1920"/>
                            <a:gd name="T3" fmla="*/ 461 h 1200"/>
                            <a:gd name="T4" fmla="*/ 971 w 1920"/>
                            <a:gd name="T5" fmla="*/ 12 h 1200"/>
                            <a:gd name="T6" fmla="*/ 971 w 1920"/>
                            <a:gd name="T7" fmla="*/ 12 h 1200"/>
                            <a:gd name="T8" fmla="*/ 950 w 1920"/>
                            <a:gd name="T9" fmla="*/ 137 h 1200"/>
                            <a:gd name="T10" fmla="*/ 971 w 1920"/>
                            <a:gd name="T11" fmla="*/ 301 h 1200"/>
                            <a:gd name="T12" fmla="*/ 971 w 1920"/>
                            <a:gd name="T13" fmla="*/ 424 h 1200"/>
                            <a:gd name="T14" fmla="*/ 1092 w 1920"/>
                            <a:gd name="T15" fmla="*/ 451 h 1200"/>
                            <a:gd name="T16" fmla="*/ 1154 w 1920"/>
                            <a:gd name="T17" fmla="*/ 514 h 1200"/>
                            <a:gd name="T18" fmla="*/ 1154 w 1920"/>
                            <a:gd name="T19" fmla="*/ 514 h 1200"/>
                            <a:gd name="T20" fmla="*/ 816 w 1920"/>
                            <a:gd name="T21" fmla="*/ 301 h 1200"/>
                            <a:gd name="T22" fmla="*/ 660 w 1920"/>
                            <a:gd name="T23" fmla="*/ 301 h 1200"/>
                            <a:gd name="T24" fmla="*/ 749 w 1920"/>
                            <a:gd name="T25" fmla="*/ 500 h 1200"/>
                            <a:gd name="T26" fmla="*/ 839 w 1920"/>
                            <a:gd name="T27" fmla="*/ 470 h 1200"/>
                            <a:gd name="T28" fmla="*/ 971 w 1920"/>
                            <a:gd name="T29" fmla="*/ 158 h 1200"/>
                            <a:gd name="T30" fmla="*/ 1071 w 1920"/>
                            <a:gd name="T31" fmla="*/ 139 h 1200"/>
                            <a:gd name="T32" fmla="*/ 1127 w 1920"/>
                            <a:gd name="T33" fmla="*/ 280 h 1200"/>
                            <a:gd name="T34" fmla="*/ 1260 w 1920"/>
                            <a:gd name="T35" fmla="*/ 280 h 1200"/>
                            <a:gd name="T36" fmla="*/ 990 w 1920"/>
                            <a:gd name="T37" fmla="*/ 0 h 1200"/>
                            <a:gd name="T38" fmla="*/ 950 w 1920"/>
                            <a:gd name="T39" fmla="*/ 280 h 1200"/>
                            <a:gd name="T40" fmla="*/ 950 w 1920"/>
                            <a:gd name="T41" fmla="*/ 158 h 1200"/>
                            <a:gd name="T42" fmla="*/ 829 w 1920"/>
                            <a:gd name="T43" fmla="*/ 131 h 1200"/>
                            <a:gd name="T44" fmla="*/ 765 w 1920"/>
                            <a:gd name="T45" fmla="*/ 67 h 1200"/>
                            <a:gd name="T46" fmla="*/ 765 w 1920"/>
                            <a:gd name="T47" fmla="*/ 67 h 1200"/>
                            <a:gd name="T48" fmla="*/ 849 w 1920"/>
                            <a:gd name="T49" fmla="*/ 646 h 1200"/>
                            <a:gd name="T50" fmla="*/ 282 w 1920"/>
                            <a:gd name="T51" fmla="*/ 671 h 1200"/>
                            <a:gd name="T52" fmla="*/ 289 w 1920"/>
                            <a:gd name="T53" fmla="*/ 650 h 1200"/>
                            <a:gd name="T54" fmla="*/ 565 w 1920"/>
                            <a:gd name="T55" fmla="*/ 556 h 1200"/>
                            <a:gd name="T56" fmla="*/ 515 w 1920"/>
                            <a:gd name="T57" fmla="*/ 483 h 1200"/>
                            <a:gd name="T58" fmla="*/ 0 w 1920"/>
                            <a:gd name="T59" fmla="*/ 388 h 1200"/>
                            <a:gd name="T60" fmla="*/ 1071 w 1920"/>
                            <a:gd name="T61" fmla="*/ 646 h 1200"/>
                            <a:gd name="T62" fmla="*/ 1638 w 1920"/>
                            <a:gd name="T63" fmla="*/ 671 h 1200"/>
                            <a:gd name="T64" fmla="*/ 1631 w 1920"/>
                            <a:gd name="T65" fmla="*/ 650 h 1200"/>
                            <a:gd name="T66" fmla="*/ 1355 w 1920"/>
                            <a:gd name="T67" fmla="*/ 556 h 1200"/>
                            <a:gd name="T68" fmla="*/ 1405 w 1920"/>
                            <a:gd name="T69" fmla="*/ 483 h 1200"/>
                            <a:gd name="T70" fmla="*/ 1920 w 1920"/>
                            <a:gd name="T71" fmla="*/ 388 h 1200"/>
                            <a:gd name="T72" fmla="*/ 1563 w 1920"/>
                            <a:gd name="T73" fmla="*/ 819 h 1200"/>
                            <a:gd name="T74" fmla="*/ 1518 w 1920"/>
                            <a:gd name="T75" fmla="*/ 1155 h 1200"/>
                            <a:gd name="T76" fmla="*/ 1245 w 1920"/>
                            <a:gd name="T77" fmla="*/ 1200 h 1200"/>
                            <a:gd name="T78" fmla="*/ 1483 w 1920"/>
                            <a:gd name="T79" fmla="*/ 936 h 1200"/>
                            <a:gd name="T80" fmla="*/ 1038 w 1920"/>
                            <a:gd name="T81" fmla="*/ 914 h 1200"/>
                            <a:gd name="T82" fmla="*/ 1289 w 1920"/>
                            <a:gd name="T83" fmla="*/ 817 h 1200"/>
                            <a:gd name="T84" fmla="*/ 1120 w 1920"/>
                            <a:gd name="T85" fmla="*/ 1200 h 1200"/>
                            <a:gd name="T86" fmla="*/ 672 w 1920"/>
                            <a:gd name="T87" fmla="*/ 819 h 1200"/>
                            <a:gd name="T88" fmla="*/ 759 w 1920"/>
                            <a:gd name="T89" fmla="*/ 1200 h 1200"/>
                            <a:gd name="T90" fmla="*/ 606 w 1920"/>
                            <a:gd name="T91" fmla="*/ 1200 h 1200"/>
                            <a:gd name="T92" fmla="*/ 739 w 1920"/>
                            <a:gd name="T93" fmla="*/ 1075 h 1200"/>
                            <a:gd name="T94" fmla="*/ 273 w 1920"/>
                            <a:gd name="T95" fmla="*/ 1200 h 1200"/>
                            <a:gd name="T96" fmla="*/ 401 w 1920"/>
                            <a:gd name="T97" fmla="*/ 12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20" h="1200">
                              <a:moveTo>
                                <a:pt x="971" y="571"/>
                              </a:moveTo>
                              <a:cubicBezTo>
                                <a:pt x="1007" y="542"/>
                                <a:pt x="1039" y="503"/>
                                <a:pt x="1060" y="461"/>
                              </a:cubicBezTo>
                              <a:cubicBezTo>
                                <a:pt x="1032" y="452"/>
                                <a:pt x="1001" y="446"/>
                                <a:pt x="971" y="446"/>
                              </a:cubicBezTo>
                              <a:lnTo>
                                <a:pt x="971" y="571"/>
                              </a:lnTo>
                              <a:close/>
                              <a:moveTo>
                                <a:pt x="950" y="569"/>
                              </a:moveTo>
                              <a:cubicBezTo>
                                <a:pt x="913" y="542"/>
                                <a:pt x="881" y="503"/>
                                <a:pt x="860" y="461"/>
                              </a:cubicBezTo>
                              <a:cubicBezTo>
                                <a:pt x="888" y="451"/>
                                <a:pt x="919" y="446"/>
                                <a:pt x="950" y="446"/>
                              </a:cubicBezTo>
                              <a:lnTo>
                                <a:pt x="950" y="569"/>
                              </a:lnTo>
                              <a:close/>
                              <a:moveTo>
                                <a:pt x="971" y="12"/>
                              </a:moveTo>
                              <a:cubicBezTo>
                                <a:pt x="1007" y="41"/>
                                <a:pt x="1039" y="79"/>
                                <a:pt x="1060" y="120"/>
                              </a:cubicBezTo>
                              <a:cubicBezTo>
                                <a:pt x="1032" y="130"/>
                                <a:pt x="1001" y="137"/>
                                <a:pt x="971" y="137"/>
                              </a:cubicBezTo>
                              <a:lnTo>
                                <a:pt x="971" y="12"/>
                              </a:lnTo>
                              <a:close/>
                              <a:moveTo>
                                <a:pt x="950" y="12"/>
                              </a:moveTo>
                              <a:cubicBezTo>
                                <a:pt x="913" y="41"/>
                                <a:pt x="881" y="80"/>
                                <a:pt x="860" y="120"/>
                              </a:cubicBezTo>
                              <a:cubicBezTo>
                                <a:pt x="888" y="129"/>
                                <a:pt x="919" y="137"/>
                                <a:pt x="950" y="137"/>
                              </a:cubicBezTo>
                              <a:lnTo>
                                <a:pt x="950" y="12"/>
                              </a:lnTo>
                              <a:close/>
                              <a:moveTo>
                                <a:pt x="971" y="424"/>
                              </a:moveTo>
                              <a:cubicBezTo>
                                <a:pt x="971" y="301"/>
                                <a:pt x="971" y="301"/>
                                <a:pt x="971" y="301"/>
                              </a:cubicBezTo>
                              <a:cubicBezTo>
                                <a:pt x="1104" y="301"/>
                                <a:pt x="1104" y="301"/>
                                <a:pt x="1104" y="301"/>
                              </a:cubicBezTo>
                              <a:cubicBezTo>
                                <a:pt x="1104" y="350"/>
                                <a:pt x="1092" y="398"/>
                                <a:pt x="1071" y="443"/>
                              </a:cubicBezTo>
                              <a:cubicBezTo>
                                <a:pt x="1040" y="432"/>
                                <a:pt x="1004" y="424"/>
                                <a:pt x="971" y="424"/>
                              </a:cubicBezTo>
                              <a:moveTo>
                                <a:pt x="1260" y="301"/>
                              </a:moveTo>
                              <a:cubicBezTo>
                                <a:pt x="1127" y="301"/>
                                <a:pt x="1127" y="301"/>
                                <a:pt x="1127" y="301"/>
                              </a:cubicBezTo>
                              <a:cubicBezTo>
                                <a:pt x="1125" y="355"/>
                                <a:pt x="1114" y="403"/>
                                <a:pt x="1092" y="451"/>
                              </a:cubicBezTo>
                              <a:cubicBezTo>
                                <a:pt x="1120" y="464"/>
                                <a:pt x="1146" y="480"/>
                                <a:pt x="1171" y="500"/>
                              </a:cubicBezTo>
                              <a:cubicBezTo>
                                <a:pt x="1225" y="447"/>
                                <a:pt x="1257" y="375"/>
                                <a:pt x="1260" y="301"/>
                              </a:cubicBezTo>
                              <a:moveTo>
                                <a:pt x="1154" y="514"/>
                              </a:moveTo>
                              <a:cubicBezTo>
                                <a:pt x="1133" y="496"/>
                                <a:pt x="1107" y="480"/>
                                <a:pt x="1081" y="470"/>
                              </a:cubicBezTo>
                              <a:cubicBezTo>
                                <a:pt x="1057" y="513"/>
                                <a:pt x="1028" y="549"/>
                                <a:pt x="990" y="582"/>
                              </a:cubicBezTo>
                              <a:cubicBezTo>
                                <a:pt x="1051" y="574"/>
                                <a:pt x="1107" y="552"/>
                                <a:pt x="1154" y="514"/>
                              </a:cubicBezTo>
                              <a:moveTo>
                                <a:pt x="950" y="424"/>
                              </a:moveTo>
                              <a:cubicBezTo>
                                <a:pt x="950" y="301"/>
                                <a:pt x="950" y="301"/>
                                <a:pt x="950" y="301"/>
                              </a:cubicBezTo>
                              <a:cubicBezTo>
                                <a:pt x="816" y="301"/>
                                <a:pt x="816" y="301"/>
                                <a:pt x="816" y="301"/>
                              </a:cubicBezTo>
                              <a:cubicBezTo>
                                <a:pt x="817" y="350"/>
                                <a:pt x="828" y="399"/>
                                <a:pt x="849" y="443"/>
                              </a:cubicBezTo>
                              <a:cubicBezTo>
                                <a:pt x="881" y="432"/>
                                <a:pt x="915" y="424"/>
                                <a:pt x="950" y="424"/>
                              </a:cubicBezTo>
                              <a:moveTo>
                                <a:pt x="660" y="301"/>
                              </a:moveTo>
                              <a:cubicBezTo>
                                <a:pt x="793" y="301"/>
                                <a:pt x="793" y="301"/>
                                <a:pt x="793" y="301"/>
                              </a:cubicBezTo>
                              <a:cubicBezTo>
                                <a:pt x="796" y="355"/>
                                <a:pt x="808" y="402"/>
                                <a:pt x="829" y="451"/>
                              </a:cubicBezTo>
                              <a:cubicBezTo>
                                <a:pt x="800" y="464"/>
                                <a:pt x="774" y="480"/>
                                <a:pt x="749" y="500"/>
                              </a:cubicBezTo>
                              <a:cubicBezTo>
                                <a:pt x="695" y="447"/>
                                <a:pt x="664" y="377"/>
                                <a:pt x="660" y="301"/>
                              </a:cubicBezTo>
                              <a:moveTo>
                                <a:pt x="765" y="514"/>
                              </a:moveTo>
                              <a:cubicBezTo>
                                <a:pt x="788" y="497"/>
                                <a:pt x="813" y="479"/>
                                <a:pt x="839" y="470"/>
                              </a:cubicBezTo>
                              <a:cubicBezTo>
                                <a:pt x="863" y="513"/>
                                <a:pt x="892" y="549"/>
                                <a:pt x="930" y="582"/>
                              </a:cubicBezTo>
                              <a:cubicBezTo>
                                <a:pt x="869" y="574"/>
                                <a:pt x="812" y="552"/>
                                <a:pt x="765" y="514"/>
                              </a:cubicBezTo>
                              <a:moveTo>
                                <a:pt x="971" y="158"/>
                              </a:moveTo>
                              <a:cubicBezTo>
                                <a:pt x="971" y="280"/>
                                <a:pt x="971" y="280"/>
                                <a:pt x="971" y="280"/>
                              </a:cubicBezTo>
                              <a:cubicBezTo>
                                <a:pt x="1104" y="280"/>
                                <a:pt x="1104" y="280"/>
                                <a:pt x="1104" y="280"/>
                              </a:cubicBezTo>
                              <a:cubicBezTo>
                                <a:pt x="1104" y="231"/>
                                <a:pt x="1092" y="184"/>
                                <a:pt x="1071" y="139"/>
                              </a:cubicBezTo>
                              <a:cubicBezTo>
                                <a:pt x="1039" y="150"/>
                                <a:pt x="1005" y="157"/>
                                <a:pt x="971" y="158"/>
                              </a:cubicBezTo>
                              <a:moveTo>
                                <a:pt x="1260" y="280"/>
                              </a:moveTo>
                              <a:cubicBezTo>
                                <a:pt x="1127" y="280"/>
                                <a:pt x="1127" y="280"/>
                                <a:pt x="1127" y="280"/>
                              </a:cubicBezTo>
                              <a:cubicBezTo>
                                <a:pt x="1125" y="227"/>
                                <a:pt x="1113" y="178"/>
                                <a:pt x="1092" y="131"/>
                              </a:cubicBezTo>
                              <a:cubicBezTo>
                                <a:pt x="1120" y="118"/>
                                <a:pt x="1147" y="102"/>
                                <a:pt x="1171" y="82"/>
                              </a:cubicBezTo>
                              <a:cubicBezTo>
                                <a:pt x="1228" y="138"/>
                                <a:pt x="1257" y="207"/>
                                <a:pt x="1260" y="280"/>
                              </a:cubicBezTo>
                              <a:moveTo>
                                <a:pt x="1154" y="67"/>
                              </a:moveTo>
                              <a:cubicBezTo>
                                <a:pt x="1133" y="86"/>
                                <a:pt x="1107" y="103"/>
                                <a:pt x="1081" y="113"/>
                              </a:cubicBezTo>
                              <a:cubicBezTo>
                                <a:pt x="1057" y="68"/>
                                <a:pt x="1028" y="33"/>
                                <a:pt x="990" y="0"/>
                              </a:cubicBezTo>
                              <a:cubicBezTo>
                                <a:pt x="1051" y="7"/>
                                <a:pt x="1107" y="30"/>
                                <a:pt x="1154" y="67"/>
                              </a:cubicBezTo>
                              <a:moveTo>
                                <a:pt x="950" y="158"/>
                              </a:moveTo>
                              <a:cubicBezTo>
                                <a:pt x="950" y="280"/>
                                <a:pt x="950" y="280"/>
                                <a:pt x="950" y="280"/>
                              </a:cubicBezTo>
                              <a:cubicBezTo>
                                <a:pt x="816" y="280"/>
                                <a:pt x="816" y="280"/>
                                <a:pt x="816" y="280"/>
                              </a:cubicBezTo>
                              <a:cubicBezTo>
                                <a:pt x="817" y="232"/>
                                <a:pt x="828" y="183"/>
                                <a:pt x="849" y="139"/>
                              </a:cubicBezTo>
                              <a:cubicBezTo>
                                <a:pt x="881" y="150"/>
                                <a:pt x="915" y="157"/>
                                <a:pt x="950" y="158"/>
                              </a:cubicBezTo>
                              <a:moveTo>
                                <a:pt x="660" y="280"/>
                              </a:moveTo>
                              <a:cubicBezTo>
                                <a:pt x="793" y="280"/>
                                <a:pt x="793" y="280"/>
                                <a:pt x="793" y="280"/>
                              </a:cubicBezTo>
                              <a:cubicBezTo>
                                <a:pt x="796" y="227"/>
                                <a:pt x="808" y="179"/>
                                <a:pt x="829" y="131"/>
                              </a:cubicBezTo>
                              <a:cubicBezTo>
                                <a:pt x="800" y="118"/>
                                <a:pt x="774" y="103"/>
                                <a:pt x="749" y="82"/>
                              </a:cubicBezTo>
                              <a:cubicBezTo>
                                <a:pt x="694" y="136"/>
                                <a:pt x="664" y="205"/>
                                <a:pt x="660" y="280"/>
                              </a:cubicBezTo>
                              <a:moveTo>
                                <a:pt x="765" y="67"/>
                              </a:moveTo>
                              <a:cubicBezTo>
                                <a:pt x="788" y="86"/>
                                <a:pt x="812" y="103"/>
                                <a:pt x="839" y="113"/>
                              </a:cubicBezTo>
                              <a:cubicBezTo>
                                <a:pt x="862" y="69"/>
                                <a:pt x="893" y="32"/>
                                <a:pt x="930" y="0"/>
                              </a:cubicBezTo>
                              <a:cubicBezTo>
                                <a:pt x="869" y="7"/>
                                <a:pt x="813" y="30"/>
                                <a:pt x="765" y="67"/>
                              </a:cubicBezTo>
                              <a:moveTo>
                                <a:pt x="0" y="388"/>
                              </a:moveTo>
                              <a:cubicBezTo>
                                <a:pt x="600" y="388"/>
                                <a:pt x="600" y="388"/>
                                <a:pt x="600" y="388"/>
                              </a:cubicBezTo>
                              <a:cubicBezTo>
                                <a:pt x="622" y="495"/>
                                <a:pt x="698" y="584"/>
                                <a:pt x="849" y="646"/>
                              </a:cubicBezTo>
                              <a:cubicBezTo>
                                <a:pt x="832" y="697"/>
                                <a:pt x="773" y="744"/>
                                <a:pt x="712" y="744"/>
                              </a:cubicBezTo>
                              <a:cubicBezTo>
                                <a:pt x="387" y="744"/>
                                <a:pt x="387" y="744"/>
                                <a:pt x="387" y="744"/>
                              </a:cubicBezTo>
                              <a:cubicBezTo>
                                <a:pt x="337" y="744"/>
                                <a:pt x="298" y="703"/>
                                <a:pt x="282" y="671"/>
                              </a:cubicBezTo>
                              <a:cubicBezTo>
                                <a:pt x="613" y="671"/>
                                <a:pt x="613" y="671"/>
                                <a:pt x="613" y="671"/>
                              </a:cubicBezTo>
                              <a:cubicBezTo>
                                <a:pt x="633" y="668"/>
                                <a:pt x="634" y="652"/>
                                <a:pt x="614" y="650"/>
                              </a:cubicBezTo>
                              <a:cubicBezTo>
                                <a:pt x="289" y="650"/>
                                <a:pt x="289" y="650"/>
                                <a:pt x="289" y="650"/>
                              </a:cubicBezTo>
                              <a:cubicBezTo>
                                <a:pt x="247" y="650"/>
                                <a:pt x="209" y="615"/>
                                <a:pt x="187" y="577"/>
                              </a:cubicBezTo>
                              <a:cubicBezTo>
                                <a:pt x="565" y="577"/>
                                <a:pt x="565" y="577"/>
                                <a:pt x="565" y="577"/>
                              </a:cubicBezTo>
                              <a:cubicBezTo>
                                <a:pt x="584" y="574"/>
                                <a:pt x="584" y="558"/>
                                <a:pt x="565" y="556"/>
                              </a:cubicBezTo>
                              <a:cubicBezTo>
                                <a:pt x="184" y="556"/>
                                <a:pt x="184" y="556"/>
                                <a:pt x="184" y="556"/>
                              </a:cubicBezTo>
                              <a:cubicBezTo>
                                <a:pt x="146" y="556"/>
                                <a:pt x="111" y="512"/>
                                <a:pt x="96" y="483"/>
                              </a:cubicBezTo>
                              <a:cubicBezTo>
                                <a:pt x="515" y="483"/>
                                <a:pt x="515" y="483"/>
                                <a:pt x="515" y="483"/>
                              </a:cubicBezTo>
                              <a:cubicBezTo>
                                <a:pt x="536" y="480"/>
                                <a:pt x="536" y="461"/>
                                <a:pt x="515" y="460"/>
                              </a:cubicBezTo>
                              <a:cubicBezTo>
                                <a:pt x="89" y="460"/>
                                <a:pt x="89" y="460"/>
                                <a:pt x="89" y="460"/>
                              </a:cubicBezTo>
                              <a:cubicBezTo>
                                <a:pt x="55" y="460"/>
                                <a:pt x="23" y="425"/>
                                <a:pt x="0" y="388"/>
                              </a:cubicBezTo>
                              <a:moveTo>
                                <a:pt x="1920" y="388"/>
                              </a:moveTo>
                              <a:cubicBezTo>
                                <a:pt x="1320" y="388"/>
                                <a:pt x="1320" y="388"/>
                                <a:pt x="1320" y="388"/>
                              </a:cubicBezTo>
                              <a:cubicBezTo>
                                <a:pt x="1298" y="495"/>
                                <a:pt x="1222" y="584"/>
                                <a:pt x="1071" y="646"/>
                              </a:cubicBezTo>
                              <a:cubicBezTo>
                                <a:pt x="1088" y="697"/>
                                <a:pt x="1147" y="744"/>
                                <a:pt x="1208" y="744"/>
                              </a:cubicBezTo>
                              <a:cubicBezTo>
                                <a:pt x="1533" y="744"/>
                                <a:pt x="1533" y="744"/>
                                <a:pt x="1533" y="744"/>
                              </a:cubicBezTo>
                              <a:cubicBezTo>
                                <a:pt x="1583" y="744"/>
                                <a:pt x="1622" y="703"/>
                                <a:pt x="1638" y="671"/>
                              </a:cubicBezTo>
                              <a:cubicBezTo>
                                <a:pt x="1307" y="671"/>
                                <a:pt x="1307" y="671"/>
                                <a:pt x="1307" y="671"/>
                              </a:cubicBezTo>
                              <a:cubicBezTo>
                                <a:pt x="1287" y="668"/>
                                <a:pt x="1286" y="652"/>
                                <a:pt x="1306" y="650"/>
                              </a:cubicBezTo>
                              <a:cubicBezTo>
                                <a:pt x="1631" y="650"/>
                                <a:pt x="1631" y="650"/>
                                <a:pt x="1631" y="650"/>
                              </a:cubicBezTo>
                              <a:cubicBezTo>
                                <a:pt x="1673" y="650"/>
                                <a:pt x="1711" y="615"/>
                                <a:pt x="1733" y="577"/>
                              </a:cubicBezTo>
                              <a:cubicBezTo>
                                <a:pt x="1355" y="577"/>
                                <a:pt x="1355" y="577"/>
                                <a:pt x="1355" y="577"/>
                              </a:cubicBezTo>
                              <a:cubicBezTo>
                                <a:pt x="1336" y="574"/>
                                <a:pt x="1336" y="558"/>
                                <a:pt x="1355" y="556"/>
                              </a:cubicBezTo>
                              <a:cubicBezTo>
                                <a:pt x="1736" y="556"/>
                                <a:pt x="1736" y="556"/>
                                <a:pt x="1736" y="556"/>
                              </a:cubicBezTo>
                              <a:cubicBezTo>
                                <a:pt x="1774" y="556"/>
                                <a:pt x="1809" y="512"/>
                                <a:pt x="1824" y="483"/>
                              </a:cubicBezTo>
                              <a:cubicBezTo>
                                <a:pt x="1405" y="483"/>
                                <a:pt x="1405" y="483"/>
                                <a:pt x="1405" y="483"/>
                              </a:cubicBezTo>
                              <a:cubicBezTo>
                                <a:pt x="1384" y="480"/>
                                <a:pt x="1384" y="461"/>
                                <a:pt x="1405" y="460"/>
                              </a:cubicBezTo>
                              <a:cubicBezTo>
                                <a:pt x="1831" y="460"/>
                                <a:pt x="1831" y="460"/>
                                <a:pt x="1831" y="460"/>
                              </a:cubicBezTo>
                              <a:cubicBezTo>
                                <a:pt x="1865" y="460"/>
                                <a:pt x="1897" y="425"/>
                                <a:pt x="1920" y="388"/>
                              </a:cubicBezTo>
                              <a:moveTo>
                                <a:pt x="1245" y="1200"/>
                              </a:moveTo>
                              <a:cubicBezTo>
                                <a:pt x="1437" y="819"/>
                                <a:pt x="1437" y="819"/>
                                <a:pt x="1437" y="819"/>
                              </a:cubicBezTo>
                              <a:cubicBezTo>
                                <a:pt x="1563" y="819"/>
                                <a:pt x="1563" y="819"/>
                                <a:pt x="1563" y="819"/>
                              </a:cubicBezTo>
                              <a:cubicBezTo>
                                <a:pt x="1643" y="1200"/>
                                <a:pt x="1643" y="1200"/>
                                <a:pt x="1643" y="1200"/>
                              </a:cubicBezTo>
                              <a:cubicBezTo>
                                <a:pt x="1523" y="1200"/>
                                <a:pt x="1523" y="1200"/>
                                <a:pt x="1523" y="1200"/>
                              </a:cubicBezTo>
                              <a:cubicBezTo>
                                <a:pt x="1518" y="1155"/>
                                <a:pt x="1518" y="1155"/>
                                <a:pt x="1518" y="1155"/>
                              </a:cubicBezTo>
                              <a:cubicBezTo>
                                <a:pt x="1392" y="1155"/>
                                <a:pt x="1392" y="1155"/>
                                <a:pt x="1392" y="1155"/>
                              </a:cubicBezTo>
                              <a:cubicBezTo>
                                <a:pt x="1371" y="1200"/>
                                <a:pt x="1371" y="1200"/>
                                <a:pt x="1371" y="1200"/>
                              </a:cubicBezTo>
                              <a:lnTo>
                                <a:pt x="1245" y="1200"/>
                              </a:lnTo>
                              <a:close/>
                              <a:moveTo>
                                <a:pt x="1423" y="1075"/>
                              </a:moveTo>
                              <a:cubicBezTo>
                                <a:pt x="1504" y="1075"/>
                                <a:pt x="1504" y="1075"/>
                                <a:pt x="1504" y="1075"/>
                              </a:cubicBezTo>
                              <a:cubicBezTo>
                                <a:pt x="1483" y="936"/>
                                <a:pt x="1483" y="936"/>
                                <a:pt x="1483" y="936"/>
                              </a:cubicBezTo>
                              <a:lnTo>
                                <a:pt x="1423" y="1075"/>
                              </a:lnTo>
                              <a:close/>
                              <a:moveTo>
                                <a:pt x="994" y="1200"/>
                              </a:moveTo>
                              <a:cubicBezTo>
                                <a:pt x="1038" y="914"/>
                                <a:pt x="1038" y="914"/>
                                <a:pt x="1038" y="914"/>
                              </a:cubicBezTo>
                              <a:cubicBezTo>
                                <a:pt x="927" y="914"/>
                                <a:pt x="927" y="914"/>
                                <a:pt x="927" y="914"/>
                              </a:cubicBezTo>
                              <a:cubicBezTo>
                                <a:pt x="946" y="817"/>
                                <a:pt x="946" y="817"/>
                                <a:pt x="946" y="817"/>
                              </a:cubicBezTo>
                              <a:cubicBezTo>
                                <a:pt x="1289" y="817"/>
                                <a:pt x="1289" y="817"/>
                                <a:pt x="1289" y="817"/>
                              </a:cubicBezTo>
                              <a:cubicBezTo>
                                <a:pt x="1269" y="914"/>
                                <a:pt x="1269" y="914"/>
                                <a:pt x="1269" y="914"/>
                              </a:cubicBezTo>
                              <a:cubicBezTo>
                                <a:pt x="1163" y="914"/>
                                <a:pt x="1163" y="914"/>
                                <a:pt x="1163" y="914"/>
                              </a:cubicBezTo>
                              <a:cubicBezTo>
                                <a:pt x="1120" y="1200"/>
                                <a:pt x="1120" y="1200"/>
                                <a:pt x="1120" y="1200"/>
                              </a:cubicBezTo>
                              <a:lnTo>
                                <a:pt x="994" y="1200"/>
                              </a:lnTo>
                              <a:close/>
                              <a:moveTo>
                                <a:pt x="479" y="1200"/>
                              </a:moveTo>
                              <a:cubicBezTo>
                                <a:pt x="672" y="819"/>
                                <a:pt x="672" y="819"/>
                                <a:pt x="672" y="819"/>
                              </a:cubicBezTo>
                              <a:cubicBezTo>
                                <a:pt x="798" y="819"/>
                                <a:pt x="798" y="819"/>
                                <a:pt x="798" y="819"/>
                              </a:cubicBezTo>
                              <a:cubicBezTo>
                                <a:pt x="877" y="1200"/>
                                <a:pt x="877" y="1200"/>
                                <a:pt x="877" y="1200"/>
                              </a:cubicBezTo>
                              <a:cubicBezTo>
                                <a:pt x="759" y="1200"/>
                                <a:pt x="759" y="1200"/>
                                <a:pt x="759" y="1200"/>
                              </a:cubicBezTo>
                              <a:cubicBezTo>
                                <a:pt x="752" y="1155"/>
                                <a:pt x="752" y="1155"/>
                                <a:pt x="752" y="1155"/>
                              </a:cubicBezTo>
                              <a:cubicBezTo>
                                <a:pt x="626" y="1155"/>
                                <a:pt x="626" y="1155"/>
                                <a:pt x="626" y="1155"/>
                              </a:cubicBezTo>
                              <a:cubicBezTo>
                                <a:pt x="606" y="1200"/>
                                <a:pt x="606" y="1200"/>
                                <a:pt x="606" y="1200"/>
                              </a:cubicBezTo>
                              <a:lnTo>
                                <a:pt x="479" y="1200"/>
                              </a:lnTo>
                              <a:close/>
                              <a:moveTo>
                                <a:pt x="657" y="1075"/>
                              </a:moveTo>
                              <a:cubicBezTo>
                                <a:pt x="739" y="1075"/>
                                <a:pt x="739" y="1075"/>
                                <a:pt x="739" y="1075"/>
                              </a:cubicBezTo>
                              <a:cubicBezTo>
                                <a:pt x="717" y="936"/>
                                <a:pt x="717" y="936"/>
                                <a:pt x="717" y="936"/>
                              </a:cubicBezTo>
                              <a:lnTo>
                                <a:pt x="657" y="1075"/>
                              </a:lnTo>
                              <a:close/>
                              <a:moveTo>
                                <a:pt x="273" y="1200"/>
                              </a:moveTo>
                              <a:cubicBezTo>
                                <a:pt x="351" y="819"/>
                                <a:pt x="351" y="819"/>
                                <a:pt x="351" y="819"/>
                              </a:cubicBezTo>
                              <a:cubicBezTo>
                                <a:pt x="479" y="819"/>
                                <a:pt x="479" y="819"/>
                                <a:pt x="479" y="819"/>
                              </a:cubicBezTo>
                              <a:cubicBezTo>
                                <a:pt x="401" y="1200"/>
                                <a:pt x="401" y="1200"/>
                                <a:pt x="401" y="1200"/>
                              </a:cubicBezTo>
                              <a:lnTo>
                                <a:pt x="273" y="1200"/>
                              </a:lnTo>
                              <a:close/>
                            </a:path>
                          </a:pathLst>
                        </a:custGeom>
                        <a:solidFill>
                          <a:srgbClr val="1E32FA"/>
                        </a:solidFill>
                        <a:ln>
                          <a:noFill/>
                        </a:ln>
                      </wps:spPr>
                      <wps:bodyPr vert="horz" wrap="square" lIns="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F6498F" id="Freeform 5" o:spid="_x0000_s1026" style="position:absolute;margin-left:43.55pt;margin-top:0;width:90pt;height:56.15pt;z-index:-25165721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margin;mso-height-relative:margin;v-text-anchor:top" coordsize="192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" path="m971,571v36,-29,68,-68,89,-110c1032,452,1001,446,971,446r,125xm950,569c913,542,881,503,860,461v28,-10,59,-15,90,-15l950,569xm971,12v36,29,68,67,89,108c1032,130,1001,137,971,137r,-125xm950,12c913,41,881,80,860,120v28,9,59,17,90,17l950,12xm971,424v,-123,,-123,,-123c1104,301,1104,301,1104,301v,49,-12,97,-33,142c1040,432,1004,424,971,424m1260,301v-133,,-133,,-133,c1125,355,1114,403,1092,451v28,13,54,29,79,49c1225,447,1257,375,1260,301m1154,514v-21,-18,-47,-34,-73,-44c1057,513,1028,549,990,582v61,-8,117,-30,164,-68m950,424v,-123,,-123,,-123c816,301,816,301,816,301v1,49,12,98,33,142c881,432,915,424,950,424m660,301v133,,133,,133,c796,355,808,402,829,451v-29,13,-55,29,-80,49c695,447,664,377,660,301m765,514v23,-17,48,-35,74,-44c863,513,892,549,930,582,869,574,812,552,765,514m971,158v,122,,122,,122c1104,280,1104,280,1104,280v,-49,-12,-96,-33,-141c1039,150,1005,157,971,158t289,122c1127,280,1127,280,1127,280v-2,-53,-14,-102,-35,-149c1120,118,1147,102,1171,82v57,56,86,125,89,198m1154,67v-21,19,-47,36,-73,46c1057,68,1028,33,990,v61,7,117,30,164,67m950,158v,122,,122,,122c816,280,816,280,816,280v1,-48,12,-97,33,-141c881,150,915,157,950,158m660,280v133,,133,,133,c796,227,808,179,829,131,800,118,774,103,749,82v-55,54,-85,123,-89,198m765,67v23,19,47,36,74,46c862,69,893,32,930,,869,7,813,30,765,67m,388v600,,600,,600,c622,495,698,584,849,646v-17,51,-76,98,-137,98c387,744,387,744,387,744v-50,,-89,-41,-105,-73c613,671,613,671,613,671v20,-3,21,-19,1,-21c289,650,289,650,289,650v-42,,-80,-35,-102,-73c565,577,565,577,565,577v19,-3,19,-19,,-21c184,556,184,556,184,556v-38,,-73,-44,-88,-73c515,483,515,483,515,483v21,-3,21,-22,,-23c89,460,89,460,89,460,55,460,23,425,,388t1920,c1320,388,1320,388,1320,388v-22,107,-98,196,-249,258c1088,697,1147,744,1208,744v325,,325,,325,c1583,744,1622,703,1638,671v-331,,-331,,-331,c1287,668,1286,652,1306,650v325,,325,,325,c1673,650,1711,615,1733,577v-378,,-378,,-378,c1336,574,1336,558,1355,556v381,,381,,381,c1774,556,1809,512,1824,483v-419,,-419,,-419,c1384,480,1384,461,1405,460v426,,426,,426,c1865,460,1897,425,1920,388t-675,812c1437,819,1437,819,1437,819v126,,126,,126,c1643,1200,1643,1200,1643,1200v-120,,-120,,-120,c1518,1155,1518,1155,1518,1155v-126,,-126,,-126,c1371,1200,1371,1200,1371,1200r-126,xm1423,1075v81,,81,,81,c1483,936,1483,936,1483,936r-60,139xm994,1200v44,-286,44,-286,44,-286c927,914,927,914,927,914v19,-97,19,-97,19,-97c1289,817,1289,817,1289,817v-20,97,-20,97,-20,97c1163,914,1163,914,1163,914v-43,286,-43,286,-43,286l994,1200xm479,1200c672,819,672,819,672,819v126,,126,,126,c877,1200,877,1200,877,1200v-118,,-118,,-118,c752,1155,752,1155,752,1155v-126,,-126,,-126,c606,1200,606,1200,606,1200r-127,xm657,1075v82,,82,,82,c717,936,717,936,717,936r-60,139xm273,1200c351,819,351,819,351,819v128,,128,,128,c401,1200,401,1200,401,1200r-128,xe" fillcolor="#1e32fa" stroked="f">
                <v:path arrowok="t" o:connecttype="custom" o:connectlocs="578048,265037;511969,273951;578048,7131;578048,7131;565547,81413;578048,178871;578048,251964;650081,268009;686991,305447;686991,305447;485775,178871;392906,178871;445889,297127;499467,279299;578048,93892;637580,82601;670917,166391;750094,166391;589359,0;565547,166391;565547,93892;493514,77847;455414,39815;455414,39815;505420,383888;167878,398745;172045,386265;336352,330405;306586,287025;0,230571;637580,383888;975122,398745;970955,386265;806648,330405;836414,287025;1143000,230571;930473,486694;903684,686364;741164,713105;882848,556222;617934,543148;767358,485506;666750,713105;400050,486694;451842,713105;360759,713105;439936,638823;162520,713105;238720,713105" o:connectangles="0,0,0,0,0,0,0,0,0,0,0,0,0,0,0,0,0,0,0,0,0,0,0,0,0,0,0,0,0,0,0,0,0,0,0,0,0,0,0,0,0,0,0,0,0,0,0,0,0"/>
                <o:lock v:ext="edit" aspectratio="t" verticies="t"/>
                <w10:wrap anchorx="page" anchory="margin"/>
                <w10:anchorlock/>
              </v:shape>
            </w:pict>
          </mc:Fallback>
        </mc:AlternateContent>
      </w:r>
      <w:r w:rsidR="00651E69">
        <w:rPr>
          <w:rStyle w:val="TitelZchn"/>
          <w:sz w:val="36"/>
        </w:rPr>
        <w:t xml:space="preserve">IATA and </w:t>
      </w:r>
      <w:r w:rsidR="00D0593A">
        <w:rPr>
          <w:rStyle w:val="TitelZchn"/>
          <w:sz w:val="36"/>
        </w:rPr>
        <w:t xml:space="preserve">ACA </w:t>
      </w:r>
      <w:r w:rsidR="00651E69">
        <w:rPr>
          <w:rStyle w:val="TitelZchn"/>
          <w:sz w:val="36"/>
        </w:rPr>
        <w:t xml:space="preserve">Collaborate </w:t>
      </w:r>
      <w:r w:rsidR="002A6409">
        <w:rPr>
          <w:rStyle w:val="TitelZchn"/>
          <w:sz w:val="36"/>
        </w:rPr>
        <w:t>on</w:t>
      </w:r>
      <w:r w:rsidRPr="00392306">
        <w:rPr>
          <w:rStyle w:val="TitelZchn"/>
          <w:sz w:val="36"/>
        </w:rPr>
        <w:t xml:space="preserve"> </w:t>
      </w:r>
      <w:r>
        <w:rPr>
          <w:rStyle w:val="TitelZchn"/>
          <w:sz w:val="36"/>
        </w:rPr>
        <w:t xml:space="preserve">Standard </w:t>
      </w:r>
      <w:r w:rsidRPr="00392306">
        <w:rPr>
          <w:rStyle w:val="TitelZchn"/>
          <w:sz w:val="36"/>
        </w:rPr>
        <w:t>Inflight Catering Agreement</w:t>
      </w:r>
      <w:r w:rsidR="002A6409">
        <w:rPr>
          <w:rStyle w:val="TitelZchn"/>
          <w:sz w:val="36"/>
        </w:rPr>
        <w:t>,</w:t>
      </w:r>
      <w:r w:rsidR="00651E69">
        <w:rPr>
          <w:rStyle w:val="TitelZchn"/>
          <w:sz w:val="36"/>
        </w:rPr>
        <w:t xml:space="preserve"> Facilitating Operational Harmonization </w:t>
      </w:r>
    </w:p>
    <w:p w14:paraId="1E2336C2" w14:textId="77777777" w:rsidR="00651E69" w:rsidRPr="00392306" w:rsidRDefault="00651E69" w:rsidP="00392306">
      <w:pPr>
        <w:spacing w:after="150"/>
        <w:rPr>
          <w:rStyle w:val="TitelZchn"/>
          <w:sz w:val="36"/>
        </w:rPr>
      </w:pPr>
    </w:p>
    <w:p w14:paraId="14653F3B" w14:textId="1DF877E6" w:rsidR="00392306" w:rsidRPr="00392306" w:rsidRDefault="004243BD" w:rsidP="00392306">
      <w:pPr>
        <w:spacing w:after="150"/>
        <w:rPr>
          <w:rFonts w:eastAsia="Times New Roman" w:cstheme="minorHAnsi"/>
          <w:sz w:val="24"/>
          <w:szCs w:val="24"/>
          <w:lang w:val="en-US"/>
        </w:rPr>
      </w:pPr>
      <w:r>
        <w:rPr>
          <w:rFonts w:eastAsiaTheme="majorEastAsia" w:cstheme="majorBidi"/>
          <w:color w:val="1E32FA" w:themeColor="accent1"/>
          <w:sz w:val="22"/>
          <w:szCs w:val="56"/>
          <w:lang w:val="en-US"/>
        </w:rPr>
        <w:t>05</w:t>
      </w:r>
      <w:r w:rsidR="00701BD2">
        <w:rPr>
          <w:rFonts w:eastAsiaTheme="majorEastAsia" w:cstheme="majorBidi"/>
          <w:color w:val="1E32FA" w:themeColor="accent1"/>
          <w:sz w:val="22"/>
          <w:szCs w:val="56"/>
          <w:lang w:val="en-US"/>
        </w:rPr>
        <w:t xml:space="preserve"> May</w:t>
      </w:r>
      <w:r w:rsidR="00392306" w:rsidRPr="00392306">
        <w:rPr>
          <w:rFonts w:eastAsiaTheme="majorEastAsia" w:cstheme="majorBidi"/>
          <w:color w:val="1E32FA" w:themeColor="accent1"/>
          <w:sz w:val="22"/>
          <w:szCs w:val="56"/>
          <w:lang w:val="en-US"/>
        </w:rPr>
        <w:t xml:space="preserve"> 2022 (</w:t>
      </w:r>
      <w:r w:rsidR="00392306">
        <w:rPr>
          <w:rFonts w:eastAsiaTheme="majorEastAsia" w:cstheme="majorBidi"/>
          <w:color w:val="1E32FA" w:themeColor="accent1"/>
          <w:sz w:val="22"/>
          <w:szCs w:val="56"/>
          <w:lang w:val="en-US"/>
        </w:rPr>
        <w:t>Geneva</w:t>
      </w:r>
      <w:r w:rsidR="00392306" w:rsidRPr="00392306">
        <w:rPr>
          <w:rFonts w:eastAsiaTheme="majorEastAsia" w:cstheme="majorBidi"/>
          <w:color w:val="1E32FA" w:themeColor="accent1"/>
          <w:sz w:val="22"/>
          <w:szCs w:val="56"/>
          <w:lang w:val="en-US"/>
        </w:rPr>
        <w:t>) –</w:t>
      </w:r>
      <w:r w:rsidR="00392306" w:rsidRPr="00392306">
        <w:rPr>
          <w:rFonts w:eastAsia="Times New Roman" w:cstheme="minorHAnsi"/>
          <w:sz w:val="24"/>
          <w:szCs w:val="24"/>
          <w:lang w:val="en-US"/>
        </w:rPr>
        <w:t xml:space="preserve"> The International Air Transport Association (IATA), in collaboration with the </w:t>
      </w:r>
      <w:r w:rsidR="00F45B2F">
        <w:rPr>
          <w:rFonts w:eastAsia="Times New Roman" w:cstheme="minorHAnsi"/>
          <w:sz w:val="24"/>
          <w:szCs w:val="24"/>
          <w:lang w:val="en-US"/>
        </w:rPr>
        <w:t xml:space="preserve">Airline </w:t>
      </w:r>
      <w:r w:rsidR="00291295">
        <w:rPr>
          <w:rFonts w:eastAsia="Times New Roman" w:cstheme="minorHAnsi"/>
          <w:sz w:val="24"/>
          <w:szCs w:val="24"/>
          <w:lang w:val="en-US"/>
        </w:rPr>
        <w:t>Catering</w:t>
      </w:r>
      <w:r w:rsidR="00392306" w:rsidRPr="00392306">
        <w:rPr>
          <w:rFonts w:eastAsia="Times New Roman" w:cstheme="minorHAnsi"/>
          <w:sz w:val="24"/>
          <w:szCs w:val="24"/>
          <w:lang w:val="en-US"/>
        </w:rPr>
        <w:t xml:space="preserve"> Association (A</w:t>
      </w:r>
      <w:r w:rsidR="00291295">
        <w:rPr>
          <w:rFonts w:eastAsia="Times New Roman" w:cstheme="minorHAnsi"/>
          <w:sz w:val="24"/>
          <w:szCs w:val="24"/>
          <w:lang w:val="en-US"/>
        </w:rPr>
        <w:t>C</w:t>
      </w:r>
      <w:r w:rsidR="00392306" w:rsidRPr="00392306">
        <w:rPr>
          <w:rFonts w:eastAsia="Times New Roman" w:cstheme="minorHAnsi"/>
          <w:sz w:val="24"/>
          <w:szCs w:val="24"/>
          <w:lang w:val="en-US"/>
        </w:rPr>
        <w:t xml:space="preserve">A), have released </w:t>
      </w:r>
      <w:r w:rsidR="002A6409">
        <w:rPr>
          <w:rFonts w:eastAsia="Times New Roman" w:cstheme="minorHAnsi"/>
          <w:sz w:val="24"/>
          <w:szCs w:val="24"/>
          <w:lang w:val="en-US"/>
        </w:rPr>
        <w:t>an updated</w:t>
      </w:r>
      <w:r w:rsidR="00392306" w:rsidRPr="00392306">
        <w:rPr>
          <w:rFonts w:eastAsia="Times New Roman" w:cstheme="minorHAnsi"/>
          <w:sz w:val="24"/>
          <w:szCs w:val="24"/>
          <w:lang w:val="en-US"/>
        </w:rPr>
        <w:t> </w:t>
      </w:r>
      <w:hyperlink r:id="rId8" w:anchor="tab-3" w:history="1">
        <w:r w:rsidR="00392306" w:rsidRPr="001B1451">
          <w:rPr>
            <w:rStyle w:val="Hyperlink"/>
            <w:rFonts w:eastAsia="Times New Roman" w:cstheme="minorHAnsi"/>
            <w:sz w:val="24"/>
            <w:szCs w:val="24"/>
            <w:lang w:val="en-US"/>
          </w:rPr>
          <w:t xml:space="preserve">Standard Inflight Catering Agreement </w:t>
        </w:r>
        <w:r w:rsidR="00F53C1F" w:rsidRPr="001B1451">
          <w:rPr>
            <w:rStyle w:val="Hyperlink"/>
            <w:rFonts w:eastAsia="Times New Roman" w:cstheme="minorHAnsi"/>
            <w:sz w:val="24"/>
            <w:szCs w:val="24"/>
            <w:lang w:val="en-US"/>
          </w:rPr>
          <w:t>(SICA)</w:t>
        </w:r>
      </w:hyperlink>
      <w:r w:rsidR="007C09C5">
        <w:rPr>
          <w:rFonts w:eastAsia="Times New Roman" w:cstheme="minorHAnsi"/>
          <w:sz w:val="24"/>
          <w:szCs w:val="24"/>
          <w:lang w:val="en-US"/>
        </w:rPr>
        <w:t xml:space="preserve">. The </w:t>
      </w:r>
      <w:r w:rsidR="00D0303F">
        <w:rPr>
          <w:rFonts w:eastAsia="Times New Roman" w:cstheme="minorHAnsi"/>
          <w:sz w:val="24"/>
          <w:szCs w:val="24"/>
          <w:lang w:val="en-US"/>
        </w:rPr>
        <w:t xml:space="preserve">use of the </w:t>
      </w:r>
      <w:r w:rsidR="007C09C5">
        <w:rPr>
          <w:rFonts w:eastAsia="Times New Roman" w:cstheme="minorHAnsi"/>
          <w:sz w:val="24"/>
          <w:szCs w:val="24"/>
          <w:lang w:val="en-US"/>
        </w:rPr>
        <w:t xml:space="preserve">standardized SICA template </w:t>
      </w:r>
      <w:r w:rsidR="00D0303F">
        <w:rPr>
          <w:rFonts w:eastAsia="Times New Roman" w:cstheme="minorHAnsi"/>
          <w:sz w:val="24"/>
          <w:szCs w:val="24"/>
          <w:lang w:val="en-US"/>
        </w:rPr>
        <w:t xml:space="preserve">helps </w:t>
      </w:r>
      <w:r w:rsidR="007C09C5">
        <w:rPr>
          <w:rFonts w:eastAsia="Times New Roman" w:cstheme="minorHAnsi"/>
          <w:sz w:val="24"/>
          <w:szCs w:val="24"/>
          <w:lang w:val="en-US"/>
        </w:rPr>
        <w:t xml:space="preserve">improve the efficiency of </w:t>
      </w:r>
      <w:r w:rsidR="00A25921">
        <w:rPr>
          <w:rFonts w:eastAsia="Times New Roman" w:cstheme="minorHAnsi"/>
          <w:sz w:val="24"/>
          <w:szCs w:val="24"/>
          <w:lang w:val="en-US"/>
        </w:rPr>
        <w:t>inflight</w:t>
      </w:r>
      <w:r w:rsidR="00291295">
        <w:rPr>
          <w:rFonts w:eastAsia="Times New Roman" w:cstheme="minorHAnsi"/>
          <w:sz w:val="24"/>
          <w:szCs w:val="24"/>
          <w:lang w:val="en-US"/>
        </w:rPr>
        <w:t xml:space="preserve"> catering</w:t>
      </w:r>
      <w:r w:rsidR="00F45B2F">
        <w:rPr>
          <w:rFonts w:eastAsia="Times New Roman" w:cstheme="minorHAnsi"/>
          <w:sz w:val="24"/>
          <w:szCs w:val="24"/>
          <w:lang w:val="en-US"/>
        </w:rPr>
        <w:t xml:space="preserve"> procurement </w:t>
      </w:r>
      <w:r w:rsidR="00291295">
        <w:rPr>
          <w:rFonts w:eastAsia="Times New Roman" w:cstheme="minorHAnsi"/>
          <w:sz w:val="24"/>
          <w:szCs w:val="24"/>
          <w:lang w:val="en-US"/>
        </w:rPr>
        <w:t xml:space="preserve">across the world. </w:t>
      </w:r>
    </w:p>
    <w:p w14:paraId="3F197C9A" w14:textId="227620CF" w:rsidR="007C09C5" w:rsidRDefault="007C09C5" w:rsidP="00392306">
      <w:pPr>
        <w:spacing w:after="150"/>
        <w:rPr>
          <w:rFonts w:eastAsia="Times New Roman" w:cstheme="minorHAnsi"/>
          <w:sz w:val="24"/>
          <w:szCs w:val="24"/>
          <w:lang w:val="en-US"/>
        </w:rPr>
      </w:pPr>
      <w:r>
        <w:rPr>
          <w:rFonts w:eastAsia="Times New Roman" w:cstheme="minorHAnsi"/>
          <w:sz w:val="24"/>
          <w:szCs w:val="24"/>
          <w:lang w:val="en-US"/>
        </w:rPr>
        <w:t>The release of the updated template is the result of an agreement to deepen the collaboration between IATA and ACA. The two organizations will also jointly promote the use of SICA among their members.</w:t>
      </w:r>
    </w:p>
    <w:p w14:paraId="0096EC0A" w14:textId="12C9E733" w:rsidR="00392306" w:rsidRPr="00392306" w:rsidRDefault="00392306">
      <w:pPr>
        <w:spacing w:after="150"/>
        <w:rPr>
          <w:rFonts w:eastAsia="Times New Roman" w:cstheme="minorHAnsi"/>
          <w:sz w:val="24"/>
          <w:szCs w:val="24"/>
          <w:lang w:val="en-US"/>
        </w:rPr>
      </w:pPr>
      <w:r w:rsidRPr="00392306">
        <w:rPr>
          <w:rFonts w:eastAsia="Times New Roman" w:cstheme="minorHAnsi"/>
          <w:sz w:val="24"/>
          <w:szCs w:val="24"/>
          <w:lang w:val="en-US"/>
        </w:rPr>
        <w:t>“</w:t>
      </w:r>
      <w:r w:rsidR="00EF2FDE">
        <w:rPr>
          <w:rFonts w:eastAsia="Times New Roman" w:cstheme="minorHAnsi"/>
          <w:sz w:val="24"/>
          <w:szCs w:val="24"/>
          <w:lang w:val="en-US"/>
        </w:rPr>
        <w:t>The updated SICA is a significant achievement. Catering requirements are complex and a unique part of an airline</w:t>
      </w:r>
      <w:r w:rsidR="00FA36B4">
        <w:rPr>
          <w:rFonts w:eastAsia="Times New Roman" w:cstheme="minorHAnsi"/>
          <w:sz w:val="24"/>
          <w:szCs w:val="24"/>
          <w:lang w:val="en-US"/>
        </w:rPr>
        <w:t>’s</w:t>
      </w:r>
      <w:r w:rsidR="00EF2FDE">
        <w:rPr>
          <w:rFonts w:eastAsia="Times New Roman" w:cstheme="minorHAnsi"/>
          <w:sz w:val="24"/>
          <w:szCs w:val="24"/>
          <w:lang w:val="en-US"/>
        </w:rPr>
        <w:t xml:space="preserve"> service standard. SICA helps both airlines and cater</w:t>
      </w:r>
      <w:r w:rsidR="00D0303F">
        <w:rPr>
          <w:rFonts w:eastAsia="Times New Roman" w:cstheme="minorHAnsi"/>
          <w:sz w:val="24"/>
          <w:szCs w:val="24"/>
          <w:lang w:val="en-US"/>
        </w:rPr>
        <w:t>er</w:t>
      </w:r>
      <w:r w:rsidR="000B0161">
        <w:rPr>
          <w:rFonts w:eastAsia="Times New Roman" w:cstheme="minorHAnsi"/>
          <w:sz w:val="24"/>
          <w:szCs w:val="24"/>
          <w:lang w:val="en-US"/>
        </w:rPr>
        <w:t>s manage that complexity efficiently to achieve the results that travelers expect. And the collaboration between IATA and ACA has improved SICA by bringing together the expertise of both ACA and IATA. This was a successful first-time collaboration that we intend to continue and expand</w:t>
      </w:r>
      <w:r w:rsidR="00DE3B0F">
        <w:rPr>
          <w:rFonts w:eastAsia="Times New Roman" w:cstheme="minorHAnsi"/>
          <w:sz w:val="24"/>
          <w:szCs w:val="24"/>
          <w:lang w:val="en-US"/>
        </w:rPr>
        <w:t xml:space="preserve">,” said Nick Careen, IATA </w:t>
      </w:r>
      <w:r w:rsidR="00DE3B0F" w:rsidRPr="00DE3B0F">
        <w:rPr>
          <w:rFonts w:eastAsia="Times New Roman" w:cstheme="minorHAnsi"/>
          <w:sz w:val="24"/>
          <w:szCs w:val="24"/>
          <w:lang w:val="en-US"/>
        </w:rPr>
        <w:t>Senior Vice President</w:t>
      </w:r>
      <w:r w:rsidR="00FA36B4">
        <w:rPr>
          <w:rFonts w:eastAsia="Times New Roman" w:cstheme="minorHAnsi"/>
          <w:sz w:val="24"/>
          <w:szCs w:val="24"/>
          <w:lang w:val="en-US"/>
        </w:rPr>
        <w:t xml:space="preserve"> </w:t>
      </w:r>
      <w:r w:rsidR="00701BD2">
        <w:rPr>
          <w:rFonts w:eastAsia="Times New Roman" w:cstheme="minorHAnsi"/>
          <w:sz w:val="24"/>
          <w:szCs w:val="24"/>
          <w:lang w:val="en-US"/>
        </w:rPr>
        <w:t>for</w:t>
      </w:r>
      <w:r w:rsidR="00DE3B0F" w:rsidRPr="00DE3B0F">
        <w:rPr>
          <w:rFonts w:eastAsia="Times New Roman" w:cstheme="minorHAnsi"/>
          <w:sz w:val="24"/>
          <w:szCs w:val="24"/>
          <w:lang w:val="en-US"/>
        </w:rPr>
        <w:t xml:space="preserve"> Operations, Safety</w:t>
      </w:r>
      <w:r w:rsidR="00FA36B4">
        <w:rPr>
          <w:rFonts w:eastAsia="Times New Roman" w:cstheme="minorHAnsi"/>
          <w:sz w:val="24"/>
          <w:szCs w:val="24"/>
          <w:lang w:val="en-US"/>
        </w:rPr>
        <w:t>,</w:t>
      </w:r>
      <w:r w:rsidR="00DE3B0F" w:rsidRPr="00DE3B0F">
        <w:rPr>
          <w:rFonts w:eastAsia="Times New Roman" w:cstheme="minorHAnsi"/>
          <w:sz w:val="24"/>
          <w:szCs w:val="24"/>
          <w:lang w:val="en-US"/>
        </w:rPr>
        <w:t xml:space="preserve"> and Security</w:t>
      </w:r>
      <w:r w:rsidR="00DE3B0F">
        <w:rPr>
          <w:rFonts w:eastAsia="Times New Roman" w:cstheme="minorHAnsi"/>
          <w:sz w:val="24"/>
          <w:szCs w:val="24"/>
          <w:lang w:val="en-US"/>
        </w:rPr>
        <w:t>.</w:t>
      </w:r>
    </w:p>
    <w:p w14:paraId="3D334711" w14:textId="66B75150" w:rsidR="00392306" w:rsidRPr="00392306" w:rsidRDefault="00392306" w:rsidP="00392306">
      <w:pPr>
        <w:spacing w:after="150"/>
        <w:rPr>
          <w:rFonts w:eastAsia="Times New Roman" w:cstheme="minorHAnsi"/>
          <w:sz w:val="24"/>
          <w:szCs w:val="24"/>
          <w:lang w:val="en-US"/>
        </w:rPr>
      </w:pPr>
      <w:r w:rsidRPr="00392306">
        <w:rPr>
          <w:rFonts w:eastAsia="Times New Roman" w:cstheme="minorHAnsi"/>
          <w:sz w:val="24"/>
          <w:szCs w:val="24"/>
          <w:lang w:val="en-US"/>
        </w:rPr>
        <w:t xml:space="preserve">“The </w:t>
      </w:r>
      <w:r w:rsidR="000B0161">
        <w:rPr>
          <w:rFonts w:eastAsia="Times New Roman" w:cstheme="minorHAnsi"/>
          <w:sz w:val="24"/>
          <w:szCs w:val="24"/>
          <w:lang w:val="en-US"/>
        </w:rPr>
        <w:t xml:space="preserve">updated SICA </w:t>
      </w:r>
      <w:r w:rsidR="002E6954">
        <w:rPr>
          <w:rFonts w:eastAsia="Times New Roman" w:cstheme="minorHAnsi"/>
          <w:sz w:val="24"/>
          <w:szCs w:val="24"/>
          <w:lang w:val="en-US"/>
        </w:rPr>
        <w:t>is</w:t>
      </w:r>
      <w:r w:rsidR="008556C6">
        <w:rPr>
          <w:rFonts w:eastAsia="Times New Roman" w:cstheme="minorHAnsi"/>
          <w:sz w:val="24"/>
          <w:szCs w:val="24"/>
          <w:lang w:val="en-US"/>
        </w:rPr>
        <w:t xml:space="preserve"> </w:t>
      </w:r>
      <w:r w:rsidR="00DE3B0F">
        <w:rPr>
          <w:rFonts w:eastAsia="Times New Roman" w:cstheme="minorHAnsi"/>
          <w:sz w:val="24"/>
          <w:szCs w:val="24"/>
          <w:lang w:val="en-US"/>
        </w:rPr>
        <w:t xml:space="preserve">a significant step </w:t>
      </w:r>
      <w:r w:rsidR="00651E69">
        <w:rPr>
          <w:rFonts w:eastAsia="Times New Roman" w:cstheme="minorHAnsi"/>
          <w:sz w:val="24"/>
          <w:szCs w:val="24"/>
          <w:lang w:val="en-US"/>
        </w:rPr>
        <w:t>that will benefit our respective members</w:t>
      </w:r>
      <w:r w:rsidR="000B0161">
        <w:rPr>
          <w:rFonts w:eastAsia="Times New Roman" w:cstheme="minorHAnsi"/>
          <w:sz w:val="24"/>
          <w:szCs w:val="24"/>
          <w:lang w:val="en-US"/>
        </w:rPr>
        <w:t>. The clarity that it brings to the intricate work needed to produce millions of inflight meals a day will help both airlines and cater</w:t>
      </w:r>
      <w:r w:rsidR="00D0303F">
        <w:rPr>
          <w:rFonts w:eastAsia="Times New Roman" w:cstheme="minorHAnsi"/>
          <w:sz w:val="24"/>
          <w:szCs w:val="24"/>
          <w:lang w:val="en-US"/>
        </w:rPr>
        <w:t>er</w:t>
      </w:r>
      <w:r w:rsidR="000B0161">
        <w:rPr>
          <w:rFonts w:eastAsia="Times New Roman" w:cstheme="minorHAnsi"/>
          <w:sz w:val="24"/>
          <w:szCs w:val="24"/>
          <w:lang w:val="en-US"/>
        </w:rPr>
        <w:t xml:space="preserve">s work </w:t>
      </w:r>
      <w:r w:rsidR="00D0303F">
        <w:rPr>
          <w:rFonts w:eastAsia="Times New Roman" w:cstheme="minorHAnsi"/>
          <w:sz w:val="24"/>
          <w:szCs w:val="24"/>
          <w:lang w:val="en-US"/>
        </w:rPr>
        <w:t xml:space="preserve">more efficiently </w:t>
      </w:r>
      <w:r w:rsidR="000B0161">
        <w:rPr>
          <w:rFonts w:eastAsia="Times New Roman" w:cstheme="minorHAnsi"/>
          <w:sz w:val="24"/>
          <w:szCs w:val="24"/>
          <w:lang w:val="en-US"/>
        </w:rPr>
        <w:t xml:space="preserve">together. And we </w:t>
      </w:r>
      <w:r w:rsidR="00460210">
        <w:rPr>
          <w:rFonts w:eastAsia="Times New Roman" w:cstheme="minorHAnsi"/>
          <w:sz w:val="24"/>
          <w:szCs w:val="24"/>
          <w:lang w:val="en-US"/>
        </w:rPr>
        <w:t>look forward to creating even more value for both our memberships in future collaborations</w:t>
      </w:r>
      <w:r w:rsidR="00651E69">
        <w:rPr>
          <w:rFonts w:eastAsia="Times New Roman" w:cstheme="minorHAnsi"/>
          <w:sz w:val="24"/>
          <w:szCs w:val="24"/>
          <w:lang w:val="en-US"/>
        </w:rPr>
        <w:t xml:space="preserve">,” said </w:t>
      </w:r>
      <w:r w:rsidR="00790936">
        <w:rPr>
          <w:rFonts w:eastAsia="Times New Roman" w:cstheme="minorHAnsi"/>
          <w:sz w:val="24"/>
          <w:szCs w:val="24"/>
          <w:lang w:val="en-US"/>
        </w:rPr>
        <w:t xml:space="preserve">Fabio Gamba, </w:t>
      </w:r>
      <w:r w:rsidR="00701BD2">
        <w:rPr>
          <w:rFonts w:eastAsia="Times New Roman" w:cstheme="minorHAnsi"/>
          <w:sz w:val="24"/>
          <w:szCs w:val="24"/>
          <w:lang w:val="en-US"/>
        </w:rPr>
        <w:t xml:space="preserve">ACA’s </w:t>
      </w:r>
      <w:r w:rsidR="00790936">
        <w:rPr>
          <w:rFonts w:eastAsia="Times New Roman" w:cstheme="minorHAnsi"/>
          <w:sz w:val="24"/>
          <w:szCs w:val="24"/>
          <w:lang w:val="en-US"/>
        </w:rPr>
        <w:t>Director General</w:t>
      </w:r>
      <w:r w:rsidR="00651E69">
        <w:rPr>
          <w:rFonts w:eastAsia="Times New Roman" w:cstheme="minorHAnsi"/>
          <w:sz w:val="24"/>
          <w:szCs w:val="24"/>
          <w:lang w:val="en-US"/>
        </w:rPr>
        <w:t xml:space="preserve">. </w:t>
      </w:r>
    </w:p>
    <w:p w14:paraId="50A88D30" w14:textId="1BD40E52" w:rsidR="00F72BD9" w:rsidRDefault="00392306" w:rsidP="00DE3B0F">
      <w:pPr>
        <w:spacing w:after="150"/>
        <w:rPr>
          <w:rFonts w:eastAsia="Times New Roman" w:cstheme="minorHAnsi"/>
          <w:sz w:val="24"/>
          <w:szCs w:val="24"/>
          <w:lang w:val="en-US"/>
        </w:rPr>
      </w:pPr>
      <w:r w:rsidRPr="00392306">
        <w:rPr>
          <w:rFonts w:eastAsia="Times New Roman" w:cstheme="minorHAnsi"/>
          <w:sz w:val="24"/>
          <w:szCs w:val="24"/>
          <w:lang w:val="en-US"/>
        </w:rPr>
        <w:t xml:space="preserve">The </w:t>
      </w:r>
      <w:r w:rsidR="00460210">
        <w:rPr>
          <w:rFonts w:eastAsia="Times New Roman" w:cstheme="minorHAnsi"/>
          <w:sz w:val="24"/>
          <w:szCs w:val="24"/>
          <w:lang w:val="en-US"/>
        </w:rPr>
        <w:t xml:space="preserve">SICA </w:t>
      </w:r>
      <w:r w:rsidR="00651E69">
        <w:rPr>
          <w:rFonts w:eastAsia="Times New Roman" w:cstheme="minorHAnsi"/>
          <w:sz w:val="24"/>
          <w:szCs w:val="24"/>
          <w:lang w:val="en-US"/>
        </w:rPr>
        <w:t>a</w:t>
      </w:r>
      <w:r w:rsidRPr="00392306">
        <w:rPr>
          <w:rFonts w:eastAsia="Times New Roman" w:cstheme="minorHAnsi"/>
          <w:sz w:val="24"/>
          <w:szCs w:val="24"/>
          <w:lang w:val="en-US"/>
        </w:rPr>
        <w:t xml:space="preserve">greement </w:t>
      </w:r>
      <w:r w:rsidR="00651E69">
        <w:rPr>
          <w:rFonts w:eastAsia="Times New Roman" w:cstheme="minorHAnsi"/>
          <w:sz w:val="24"/>
          <w:szCs w:val="24"/>
          <w:lang w:val="en-US"/>
        </w:rPr>
        <w:t>t</w:t>
      </w:r>
      <w:r w:rsidRPr="00392306">
        <w:rPr>
          <w:rFonts w:eastAsia="Times New Roman" w:cstheme="minorHAnsi"/>
          <w:sz w:val="24"/>
          <w:szCs w:val="24"/>
          <w:lang w:val="en-US"/>
        </w:rPr>
        <w:t xml:space="preserve">emplate is based on </w:t>
      </w:r>
      <w:r w:rsidR="002A6409">
        <w:rPr>
          <w:rFonts w:eastAsia="Times New Roman" w:cstheme="minorHAnsi"/>
          <w:sz w:val="24"/>
          <w:szCs w:val="24"/>
          <w:lang w:val="en-US"/>
        </w:rPr>
        <w:t>industry</w:t>
      </w:r>
      <w:r w:rsidRPr="00392306">
        <w:rPr>
          <w:rFonts w:eastAsia="Times New Roman" w:cstheme="minorHAnsi"/>
          <w:sz w:val="24"/>
          <w:szCs w:val="24"/>
          <w:lang w:val="en-US"/>
        </w:rPr>
        <w:t xml:space="preserve"> best practices and</w:t>
      </w:r>
      <w:r w:rsidR="00DE3B0F">
        <w:rPr>
          <w:rFonts w:eastAsia="Times New Roman" w:cstheme="minorHAnsi"/>
          <w:sz w:val="24"/>
          <w:szCs w:val="24"/>
          <w:lang w:val="en-US"/>
        </w:rPr>
        <w:t xml:space="preserve"> will be included in </w:t>
      </w:r>
      <w:r w:rsidR="008556C6">
        <w:rPr>
          <w:rFonts w:eastAsia="Times New Roman" w:cstheme="minorHAnsi"/>
          <w:sz w:val="24"/>
          <w:szCs w:val="24"/>
          <w:lang w:val="en-US"/>
        </w:rPr>
        <w:t xml:space="preserve">the </w:t>
      </w:r>
      <w:r w:rsidR="00DE3B0F">
        <w:rPr>
          <w:rFonts w:eastAsia="Times New Roman" w:cstheme="minorHAnsi"/>
          <w:sz w:val="24"/>
          <w:szCs w:val="24"/>
          <w:lang w:val="en-US"/>
        </w:rPr>
        <w:t xml:space="preserve">IATA Airport Handling Manual which </w:t>
      </w:r>
      <w:r w:rsidR="00DE3B0F" w:rsidRPr="00DE3B0F">
        <w:rPr>
          <w:rFonts w:eastAsia="Times New Roman" w:cstheme="minorHAnsi"/>
          <w:sz w:val="24"/>
          <w:szCs w:val="24"/>
          <w:lang w:val="en-US"/>
        </w:rPr>
        <w:t xml:space="preserve">contains all the industry-approved policies and </w:t>
      </w:r>
      <w:r w:rsidR="00790936">
        <w:rPr>
          <w:rFonts w:eastAsia="Times New Roman" w:cstheme="minorHAnsi"/>
          <w:sz w:val="24"/>
          <w:szCs w:val="24"/>
          <w:lang w:val="en-US"/>
        </w:rPr>
        <w:t>best practices</w:t>
      </w:r>
      <w:r w:rsidR="00790936" w:rsidRPr="00DE3B0F">
        <w:rPr>
          <w:rFonts w:eastAsia="Times New Roman" w:cstheme="minorHAnsi"/>
          <w:sz w:val="24"/>
          <w:szCs w:val="24"/>
          <w:lang w:val="en-US"/>
        </w:rPr>
        <w:t xml:space="preserve"> </w:t>
      </w:r>
      <w:r w:rsidR="00DE3B0F" w:rsidRPr="00DE3B0F">
        <w:rPr>
          <w:rFonts w:eastAsia="Times New Roman" w:cstheme="minorHAnsi"/>
          <w:sz w:val="24"/>
          <w:szCs w:val="24"/>
          <w:lang w:val="en-US"/>
        </w:rPr>
        <w:t>to support safe and efficient ground operations above and below the wing</w:t>
      </w:r>
      <w:r w:rsidR="00DE3B0F">
        <w:rPr>
          <w:rFonts w:eastAsia="Times New Roman" w:cstheme="minorHAnsi"/>
          <w:sz w:val="24"/>
          <w:szCs w:val="24"/>
          <w:lang w:val="en-US"/>
        </w:rPr>
        <w:t xml:space="preserve"> and</w:t>
      </w:r>
      <w:r w:rsidR="008556C6">
        <w:rPr>
          <w:rFonts w:eastAsia="Times New Roman" w:cstheme="minorHAnsi"/>
          <w:sz w:val="24"/>
          <w:szCs w:val="24"/>
          <w:lang w:val="en-US"/>
        </w:rPr>
        <w:t xml:space="preserve"> in </w:t>
      </w:r>
      <w:r w:rsidR="00DE3B0F">
        <w:rPr>
          <w:rFonts w:eastAsia="Times New Roman" w:cstheme="minorHAnsi"/>
          <w:sz w:val="24"/>
          <w:szCs w:val="24"/>
          <w:lang w:val="en-US"/>
        </w:rPr>
        <w:t>the ACA</w:t>
      </w:r>
      <w:r w:rsidR="008556C6">
        <w:rPr>
          <w:rFonts w:eastAsia="Times New Roman" w:cstheme="minorHAnsi"/>
          <w:sz w:val="24"/>
          <w:szCs w:val="24"/>
          <w:lang w:val="en-US"/>
        </w:rPr>
        <w:t xml:space="preserve">’s </w:t>
      </w:r>
      <w:r w:rsidR="00790C53">
        <w:rPr>
          <w:rFonts w:eastAsia="Times New Roman" w:cstheme="minorHAnsi"/>
          <w:sz w:val="24"/>
          <w:szCs w:val="24"/>
          <w:lang w:val="en-US"/>
        </w:rPr>
        <w:t xml:space="preserve">growing </w:t>
      </w:r>
      <w:r w:rsidR="008556C6">
        <w:rPr>
          <w:rFonts w:eastAsia="Times New Roman" w:cstheme="minorHAnsi"/>
          <w:sz w:val="24"/>
          <w:szCs w:val="24"/>
          <w:lang w:val="en-US"/>
        </w:rPr>
        <w:t xml:space="preserve">library </w:t>
      </w:r>
      <w:r w:rsidR="00790C53">
        <w:rPr>
          <w:rFonts w:eastAsia="Times New Roman" w:cstheme="minorHAnsi"/>
          <w:sz w:val="24"/>
          <w:szCs w:val="24"/>
          <w:lang w:val="en-US"/>
        </w:rPr>
        <w:t>regarding</w:t>
      </w:r>
      <w:r w:rsidR="008556C6">
        <w:rPr>
          <w:rFonts w:eastAsia="Times New Roman" w:cstheme="minorHAnsi"/>
          <w:sz w:val="24"/>
          <w:szCs w:val="24"/>
          <w:lang w:val="en-US"/>
        </w:rPr>
        <w:t xml:space="preserve"> onboard catering</w:t>
      </w:r>
      <w:r w:rsidR="00DE3B0F" w:rsidRPr="00DE3B0F">
        <w:rPr>
          <w:rFonts w:eastAsia="Times New Roman" w:cstheme="minorHAnsi"/>
          <w:sz w:val="24"/>
          <w:szCs w:val="24"/>
          <w:lang w:val="en-US"/>
        </w:rPr>
        <w:t>.</w:t>
      </w:r>
      <w:r w:rsidR="00DE3B0F">
        <w:rPr>
          <w:rFonts w:eastAsia="Times New Roman" w:cstheme="minorHAnsi"/>
          <w:sz w:val="24"/>
          <w:szCs w:val="24"/>
          <w:lang w:val="en-US"/>
        </w:rPr>
        <w:t xml:space="preserve"> </w:t>
      </w:r>
      <w:r w:rsidRPr="00392306">
        <w:rPr>
          <w:rFonts w:eastAsia="Times New Roman" w:cstheme="minorHAnsi"/>
          <w:sz w:val="24"/>
          <w:szCs w:val="24"/>
          <w:lang w:val="en-US"/>
        </w:rPr>
        <w:t>The template is a flexible document that can be tailored to fit local contexts, laws, regulations, customs, and practices, as well as the specific needs established when negotiating the agreement.</w:t>
      </w:r>
    </w:p>
    <w:p w14:paraId="284AABA5" w14:textId="2B299B17" w:rsidR="00244E25" w:rsidRDefault="00244E25" w:rsidP="00DE3B0F">
      <w:pPr>
        <w:spacing w:after="150"/>
        <w:rPr>
          <w:rFonts w:eastAsia="Times New Roman" w:cstheme="minorHAnsi"/>
          <w:sz w:val="24"/>
          <w:szCs w:val="24"/>
          <w:lang w:val="en-US"/>
        </w:rPr>
      </w:pPr>
      <w:r w:rsidRPr="00A25921">
        <w:rPr>
          <w:rFonts w:eastAsia="Times New Roman" w:cstheme="minorHAnsi"/>
          <w:sz w:val="24"/>
          <w:szCs w:val="24"/>
          <w:lang w:val="en-US"/>
        </w:rPr>
        <w:t xml:space="preserve">IATA and ACA will be presenting </w:t>
      </w:r>
      <w:r>
        <w:rPr>
          <w:rFonts w:eastAsia="Times New Roman" w:cstheme="minorHAnsi"/>
          <w:sz w:val="24"/>
          <w:szCs w:val="24"/>
          <w:lang w:val="en-US"/>
        </w:rPr>
        <w:t xml:space="preserve">the new template at a joint session at the </w:t>
      </w:r>
      <w:hyperlink r:id="rId9" w:history="1">
        <w:r w:rsidRPr="001B1451">
          <w:rPr>
            <w:rStyle w:val="Hyperlink"/>
            <w:rFonts w:eastAsia="Times New Roman" w:cstheme="minorHAnsi"/>
            <w:sz w:val="24"/>
            <w:szCs w:val="24"/>
            <w:lang w:val="en-US"/>
          </w:rPr>
          <w:t>34th IATA Ground Handling Conference (IGHC)</w:t>
        </w:r>
      </w:hyperlink>
      <w:r w:rsidRPr="00244E25">
        <w:rPr>
          <w:rFonts w:eastAsia="Times New Roman" w:cstheme="minorHAnsi"/>
          <w:sz w:val="24"/>
          <w:szCs w:val="24"/>
          <w:lang w:val="en-US"/>
        </w:rPr>
        <w:t xml:space="preserve"> </w:t>
      </w:r>
      <w:r w:rsidR="00FA36B4">
        <w:rPr>
          <w:rFonts w:eastAsia="Times New Roman" w:cstheme="minorHAnsi"/>
          <w:sz w:val="24"/>
          <w:szCs w:val="24"/>
          <w:lang w:val="en-US"/>
        </w:rPr>
        <w:t xml:space="preserve">which </w:t>
      </w:r>
      <w:r w:rsidRPr="00244E25">
        <w:rPr>
          <w:rFonts w:eastAsia="Times New Roman" w:cstheme="minorHAnsi"/>
          <w:sz w:val="24"/>
          <w:szCs w:val="24"/>
          <w:lang w:val="en-US"/>
        </w:rPr>
        <w:t>will take place in Paris, France from 31 May to 2 June 2022.</w:t>
      </w:r>
    </w:p>
    <w:p w14:paraId="4101BE8A" w14:textId="53D726BB" w:rsidR="00DE3B0F" w:rsidRPr="00DE3B0F" w:rsidRDefault="00DE3B0F" w:rsidP="00244E25">
      <w:pPr>
        <w:spacing w:after="150"/>
        <w:rPr>
          <w:rFonts w:eastAsia="Times New Roman" w:cstheme="minorHAnsi"/>
          <w:color w:val="FF0000"/>
          <w:sz w:val="24"/>
          <w:szCs w:val="24"/>
          <w:lang w:val="en-US"/>
        </w:rPr>
      </w:pPr>
    </w:p>
    <w:sectPr w:rsidR="00DE3B0F" w:rsidRPr="00DE3B0F" w:rsidSect="008A1235">
      <w:headerReference w:type="default" r:id="rId10"/>
      <w:headerReference w:type="first" r:id="rId11"/>
      <w:pgSz w:w="11906" w:h="16838" w:code="9"/>
      <w:pgMar w:top="1728" w:right="907" w:bottom="1138" w:left="907" w:header="749" w:footer="6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BE6B1" w14:textId="77777777" w:rsidR="00E2503E" w:rsidRDefault="00E2503E" w:rsidP="002513AD">
      <w:r>
        <w:separator/>
      </w:r>
    </w:p>
    <w:p w14:paraId="645E13C0" w14:textId="77777777" w:rsidR="00E2503E" w:rsidRDefault="00E2503E"/>
    <w:p w14:paraId="0828ABE8" w14:textId="77777777" w:rsidR="00E2503E" w:rsidRDefault="00E2503E"/>
  </w:endnote>
  <w:endnote w:type="continuationSeparator" w:id="0">
    <w:p w14:paraId="0BA6B1FC" w14:textId="77777777" w:rsidR="00E2503E" w:rsidRDefault="00E2503E" w:rsidP="002513AD">
      <w:r>
        <w:continuationSeparator/>
      </w:r>
    </w:p>
    <w:p w14:paraId="1506D988" w14:textId="77777777" w:rsidR="00E2503E" w:rsidRDefault="00E2503E"/>
    <w:p w14:paraId="42D3E6BC" w14:textId="77777777" w:rsidR="00E2503E" w:rsidRDefault="00E25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embedRegular r:id="rId1" w:fontKey="{8C2A940F-3380-FC4E-AB25-0B0C94FBDAF0}"/>
  </w:font>
  <w:font w:name="Times New Roman">
    <w:panose1 w:val="02020603050405020304"/>
    <w:charset w:val="00"/>
    <w:family w:val="roman"/>
    <w:pitch w:val="variable"/>
    <w:sig w:usb0="E0002EFF" w:usb1="C000785B" w:usb2="00000009" w:usb3="00000000" w:csb0="000001FF" w:csb1="00000000"/>
    <w:embedRegular r:id="rId2" w:fontKey="{455AA921-97EF-6644-B545-FC58846D105B}"/>
    <w:embedBold r:id="rId3" w:fontKey="{9F9CADD2-8CF5-B542-A6DF-B315BE8E4F13}"/>
    <w:embedItalic r:id="rId4" w:fontKey="{DCF851FF-FB69-234D-A3C2-81BC26CBCAC0}"/>
  </w:font>
  <w:font w:name="Aktiv Grotesk">
    <w:altName w:val="Mangal"/>
    <w:charset w:val="00"/>
    <w:family w:val="swiss"/>
    <w:pitch w:val="variable"/>
    <w:sig w:usb0="E100AAFF" w:usb1="D000FFFB" w:usb2="00000028" w:usb3="00000000" w:csb0="000101FF" w:csb1="00000000"/>
    <w:embedRegular r:id="rId5" w:fontKey="{AF0A2FDF-E13B-414D-8921-3A167FB29CE1}"/>
    <w:embedBold r:id="rId6" w:fontKey="{FF8D0672-58EC-E04D-9672-35E58B65BD9C}"/>
  </w:font>
  <w:font w:name="Courier New">
    <w:panose1 w:val="02070309020205020404"/>
    <w:charset w:val="00"/>
    <w:family w:val="modern"/>
    <w:pitch w:val="fixed"/>
    <w:sig w:usb0="E0002EFF" w:usb1="C0007843" w:usb2="00000009" w:usb3="00000000" w:csb0="000001FF" w:csb1="00000000"/>
    <w:embedRegular r:id="rId7" w:fontKey="{98991353-5811-8744-A226-82E677A5FE15}"/>
  </w:font>
  <w:font w:name="SimHei">
    <w:altName w:val="黑体"/>
    <w:panose1 w:val="02010609060101010101"/>
    <w:charset w:val="86"/>
    <w:family w:val="modern"/>
    <w:pitch w:val="fixed"/>
    <w:sig w:usb0="800002BF" w:usb1="38CF7CFA" w:usb2="00000016" w:usb3="00000000" w:csb0="00040001" w:csb1="00000000"/>
  </w:font>
  <w:font w:name="Aktiv Grotesk Thin">
    <w:charset w:val="00"/>
    <w:family w:val="swiss"/>
    <w:pitch w:val="variable"/>
    <w:sig w:usb0="A00000EF" w:usb1="5000205B" w:usb2="00000008"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30044" w14:textId="77777777" w:rsidR="00E2503E" w:rsidRDefault="00E2503E" w:rsidP="002513AD">
      <w:r>
        <w:separator/>
      </w:r>
    </w:p>
    <w:p w14:paraId="417DF3B0" w14:textId="77777777" w:rsidR="00E2503E" w:rsidRDefault="00E2503E"/>
    <w:p w14:paraId="17FA8F9D" w14:textId="77777777" w:rsidR="00E2503E" w:rsidRDefault="00E2503E"/>
  </w:footnote>
  <w:footnote w:type="continuationSeparator" w:id="0">
    <w:p w14:paraId="5C857A78" w14:textId="77777777" w:rsidR="00E2503E" w:rsidRDefault="00E2503E" w:rsidP="002513AD">
      <w:r>
        <w:continuationSeparator/>
      </w:r>
    </w:p>
    <w:p w14:paraId="07B83FA4" w14:textId="77777777" w:rsidR="00E2503E" w:rsidRDefault="00E2503E"/>
    <w:p w14:paraId="426E2C3A" w14:textId="77777777" w:rsidR="00E2503E" w:rsidRDefault="00E250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D727" w14:textId="6BC734E6" w:rsidR="00432A6C" w:rsidRDefault="00432A6C">
    <w:pPr>
      <w:pStyle w:val="Kopfzeile"/>
    </w:pPr>
    <w:r>
      <w:rPr>
        <w:noProof/>
      </w:rPr>
      <w:drawing>
        <wp:anchor distT="0" distB="0" distL="114300" distR="114300" simplePos="0" relativeHeight="251659264" behindDoc="1" locked="0" layoutInCell="1" allowOverlap="1" wp14:anchorId="54455743" wp14:editId="459EF9A0">
          <wp:simplePos x="0" y="0"/>
          <wp:positionH relativeFrom="column">
            <wp:posOffset>4585648</wp:posOffset>
          </wp:positionH>
          <wp:positionV relativeFrom="paragraph">
            <wp:posOffset>-130544</wp:posOffset>
          </wp:positionV>
          <wp:extent cx="1529345" cy="975465"/>
          <wp:effectExtent l="0" t="0" r="0" b="0"/>
          <wp:wrapTight wrapText="bothSides">
            <wp:wrapPolygon edited="0">
              <wp:start x="0" y="0"/>
              <wp:lineTo x="0" y="21094"/>
              <wp:lineTo x="21259" y="21094"/>
              <wp:lineTo x="212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9345" cy="97546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3BA23" w14:textId="77777777" w:rsidR="00612676" w:rsidRPr="008A1235" w:rsidRDefault="00612676" w:rsidP="008A1235">
    <w:pPr>
      <w:pStyle w:val="Kopfzeil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9AA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2866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480E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0EEA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8064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2033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E0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D44D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F0C4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0A37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477D9"/>
    <w:multiLevelType w:val="multilevel"/>
    <w:tmpl w:val="E550C464"/>
    <w:styleLink w:val="ListNumbers"/>
    <w:lvl w:ilvl="0">
      <w:start w:val="1"/>
      <w:numFmt w:val="decimal"/>
      <w:pStyle w:val="Listennummer"/>
      <w:lvlText w:val="%1."/>
      <w:lvlJc w:val="left"/>
      <w:pPr>
        <w:tabs>
          <w:tab w:val="num" w:pos="578"/>
        </w:tabs>
        <w:ind w:left="578" w:hanging="289"/>
      </w:pPr>
      <w:rPr>
        <w:rFonts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11" w15:restartNumberingAfterBreak="0">
    <w:nsid w:val="18A355FD"/>
    <w:multiLevelType w:val="multilevel"/>
    <w:tmpl w:val="BD5ABF62"/>
    <w:numStyleLink w:val="ListBullets"/>
  </w:abstractNum>
  <w:abstractNum w:abstractNumId="12" w15:restartNumberingAfterBreak="0">
    <w:nsid w:val="23227CE4"/>
    <w:multiLevelType w:val="multilevel"/>
    <w:tmpl w:val="BD5ABF62"/>
    <w:styleLink w:val="ListBullets"/>
    <w:lvl w:ilvl="0">
      <w:start w:val="1"/>
      <w:numFmt w:val="bullet"/>
      <w:pStyle w:val="Aufzhlungszeichen"/>
      <w:lvlText w:val="▪"/>
      <w:lvlJc w:val="left"/>
      <w:pPr>
        <w:tabs>
          <w:tab w:val="num" w:pos="578"/>
        </w:tabs>
        <w:ind w:left="578" w:hanging="289"/>
      </w:pPr>
      <w:rPr>
        <w:rFonts w:ascii="Aktiv Grotesk" w:hAnsi="Aktiv Grotesk" w:hint="default"/>
        <w:color w:val="1E32FA" w:themeColor="accent1"/>
      </w:rPr>
    </w:lvl>
    <w:lvl w:ilvl="1">
      <w:start w:val="1"/>
      <w:numFmt w:val="bullet"/>
      <w:lvlText w:val="‒"/>
      <w:lvlJc w:val="left"/>
      <w:pPr>
        <w:tabs>
          <w:tab w:val="num" w:pos="868"/>
        </w:tabs>
        <w:ind w:left="868" w:hanging="290"/>
      </w:pPr>
      <w:rPr>
        <w:rFonts w:ascii="Aktiv Grotesk" w:hAnsi="Aktiv Grotesk" w:hint="default"/>
        <w:color w:val="1E32FA" w:themeColor="accent1"/>
      </w:rPr>
    </w:lvl>
    <w:lvl w:ilvl="2">
      <w:start w:val="1"/>
      <w:numFmt w:val="bullet"/>
      <w:lvlText w:val="▪"/>
      <w:lvlJc w:val="left"/>
      <w:pPr>
        <w:tabs>
          <w:tab w:val="num" w:pos="1157"/>
        </w:tabs>
        <w:ind w:left="1157" w:hanging="289"/>
      </w:pPr>
      <w:rPr>
        <w:rFonts w:ascii="Aktiv Grotesk" w:hAnsi="Aktiv Grotesk" w:hint="default"/>
        <w:color w:val="1E32FA" w:themeColor="accent1"/>
      </w:rPr>
    </w:lvl>
    <w:lvl w:ilvl="3">
      <w:start w:val="1"/>
      <w:numFmt w:val="none"/>
      <w:lvlText w:val="%4"/>
      <w:lvlJc w:val="left"/>
      <w:pPr>
        <w:tabs>
          <w:tab w:val="num" w:pos="360"/>
        </w:tabs>
        <w:ind w:left="1157" w:hanging="289"/>
      </w:pPr>
      <w:rPr>
        <w:rFonts w:asciiTheme="minorHAnsi" w:hAnsiTheme="minorHAnsi" w:hint="default"/>
      </w:rPr>
    </w:lvl>
    <w:lvl w:ilvl="4">
      <w:start w:val="1"/>
      <w:numFmt w:val="none"/>
      <w:lvlText w:val="%5"/>
      <w:lvlJc w:val="left"/>
      <w:pPr>
        <w:tabs>
          <w:tab w:val="num" w:pos="360"/>
        </w:tabs>
        <w:ind w:left="1157" w:hanging="289"/>
      </w:pPr>
      <w:rPr>
        <w:rFonts w:asciiTheme="minorHAnsi" w:hAnsiTheme="minorHAnsi" w:cs="Courier New" w:hint="default"/>
      </w:rPr>
    </w:lvl>
    <w:lvl w:ilvl="5">
      <w:start w:val="1"/>
      <w:numFmt w:val="none"/>
      <w:lvlText w:val="%6"/>
      <w:lvlJc w:val="left"/>
      <w:pPr>
        <w:tabs>
          <w:tab w:val="num" w:pos="360"/>
        </w:tabs>
        <w:ind w:left="1157" w:hanging="289"/>
      </w:pPr>
      <w:rPr>
        <w:rFonts w:asciiTheme="minorHAnsi" w:hAnsiTheme="minorHAnsi" w:hint="default"/>
      </w:rPr>
    </w:lvl>
    <w:lvl w:ilvl="6">
      <w:start w:val="1"/>
      <w:numFmt w:val="none"/>
      <w:lvlText w:val="%7"/>
      <w:lvlJc w:val="left"/>
      <w:pPr>
        <w:tabs>
          <w:tab w:val="num" w:pos="360"/>
        </w:tabs>
        <w:ind w:left="1157" w:hanging="289"/>
      </w:pPr>
      <w:rPr>
        <w:rFonts w:asciiTheme="minorHAnsi" w:hAnsiTheme="minorHAnsi" w:hint="default"/>
      </w:rPr>
    </w:lvl>
    <w:lvl w:ilvl="7">
      <w:start w:val="1"/>
      <w:numFmt w:val="none"/>
      <w:lvlText w:val="%8"/>
      <w:lvlJc w:val="left"/>
      <w:pPr>
        <w:tabs>
          <w:tab w:val="num" w:pos="360"/>
        </w:tabs>
        <w:ind w:left="1157" w:hanging="289"/>
      </w:pPr>
      <w:rPr>
        <w:rFonts w:asciiTheme="minorHAnsi" w:hAnsiTheme="minorHAnsi" w:cs="Courier New" w:hint="default"/>
      </w:rPr>
    </w:lvl>
    <w:lvl w:ilvl="8">
      <w:start w:val="1"/>
      <w:numFmt w:val="none"/>
      <w:lvlText w:val="%9"/>
      <w:lvlJc w:val="left"/>
      <w:pPr>
        <w:tabs>
          <w:tab w:val="num" w:pos="360"/>
        </w:tabs>
        <w:ind w:left="1157" w:hanging="289"/>
      </w:pPr>
      <w:rPr>
        <w:rFonts w:asciiTheme="minorHAnsi" w:hAnsiTheme="minorHAnsi" w:hint="default"/>
      </w:rPr>
    </w:lvl>
  </w:abstractNum>
  <w:abstractNum w:abstractNumId="13" w15:restartNumberingAfterBreak="0">
    <w:nsid w:val="2CED34E4"/>
    <w:multiLevelType w:val="multilevel"/>
    <w:tmpl w:val="BD5ABF62"/>
    <w:numStyleLink w:val="ListBullets"/>
  </w:abstractNum>
  <w:abstractNum w:abstractNumId="14" w15:restartNumberingAfterBreak="0">
    <w:nsid w:val="466A0E28"/>
    <w:multiLevelType w:val="multilevel"/>
    <w:tmpl w:val="BD5ABF62"/>
    <w:numStyleLink w:val="ListBullets"/>
  </w:abstractNum>
  <w:abstractNum w:abstractNumId="15" w15:restartNumberingAfterBreak="0">
    <w:nsid w:val="58B67D0B"/>
    <w:multiLevelType w:val="multilevel"/>
    <w:tmpl w:val="BD5ABF62"/>
    <w:numStyleLink w:val="ListBullets"/>
  </w:abstractNum>
  <w:abstractNum w:abstractNumId="16" w15:restartNumberingAfterBreak="0">
    <w:nsid w:val="6361457B"/>
    <w:multiLevelType w:val="multilevel"/>
    <w:tmpl w:val="BD5ABF62"/>
    <w:numStyleLink w:val="ListBullets"/>
  </w:abstractNum>
  <w:abstractNum w:abstractNumId="17" w15:restartNumberingAfterBreak="0">
    <w:nsid w:val="72D65D1F"/>
    <w:multiLevelType w:val="multilevel"/>
    <w:tmpl w:val="BD5ABF62"/>
    <w:numStyleLink w:val="ListBullets"/>
  </w:abstractNum>
  <w:abstractNum w:abstractNumId="18" w15:restartNumberingAfterBreak="0">
    <w:nsid w:val="7FF52338"/>
    <w:multiLevelType w:val="multilevel"/>
    <w:tmpl w:val="E550C464"/>
    <w:numStyleLink w:val="ListNumbers"/>
  </w:abstractNum>
  <w:num w:numId="1" w16cid:durableId="1822383744">
    <w:abstractNumId w:val="9"/>
  </w:num>
  <w:num w:numId="2" w16cid:durableId="928544819">
    <w:abstractNumId w:val="7"/>
  </w:num>
  <w:num w:numId="3" w16cid:durableId="1231428528">
    <w:abstractNumId w:val="6"/>
  </w:num>
  <w:num w:numId="4" w16cid:durableId="1354186728">
    <w:abstractNumId w:val="5"/>
  </w:num>
  <w:num w:numId="5" w16cid:durableId="2079740350">
    <w:abstractNumId w:val="4"/>
  </w:num>
  <w:num w:numId="6" w16cid:durableId="1921712838">
    <w:abstractNumId w:val="8"/>
  </w:num>
  <w:num w:numId="7" w16cid:durableId="992872642">
    <w:abstractNumId w:val="3"/>
  </w:num>
  <w:num w:numId="8" w16cid:durableId="1534882752">
    <w:abstractNumId w:val="2"/>
  </w:num>
  <w:num w:numId="9" w16cid:durableId="156579472">
    <w:abstractNumId w:val="1"/>
  </w:num>
  <w:num w:numId="10" w16cid:durableId="1666200918">
    <w:abstractNumId w:val="0"/>
  </w:num>
  <w:num w:numId="11" w16cid:durableId="2143034500">
    <w:abstractNumId w:val="12"/>
  </w:num>
  <w:num w:numId="12" w16cid:durableId="2094812320">
    <w:abstractNumId w:val="11"/>
  </w:num>
  <w:num w:numId="13" w16cid:durableId="1704811">
    <w:abstractNumId w:val="15"/>
  </w:num>
  <w:num w:numId="14" w16cid:durableId="626008023">
    <w:abstractNumId w:val="14"/>
  </w:num>
  <w:num w:numId="15" w16cid:durableId="841160303">
    <w:abstractNumId w:val="13"/>
  </w:num>
  <w:num w:numId="16" w16cid:durableId="787091154">
    <w:abstractNumId w:val="10"/>
  </w:num>
  <w:num w:numId="17" w16cid:durableId="423916550">
    <w:abstractNumId w:val="18"/>
  </w:num>
  <w:num w:numId="18" w16cid:durableId="1729264003">
    <w:abstractNumId w:val="16"/>
  </w:num>
  <w:num w:numId="19" w16cid:durableId="3235822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8122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6288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306"/>
    <w:rsid w:val="0001400C"/>
    <w:rsid w:val="0003437D"/>
    <w:rsid w:val="00043D7E"/>
    <w:rsid w:val="0005216D"/>
    <w:rsid w:val="00054299"/>
    <w:rsid w:val="0005662C"/>
    <w:rsid w:val="00057B65"/>
    <w:rsid w:val="00086830"/>
    <w:rsid w:val="00097A06"/>
    <w:rsid w:val="000B0161"/>
    <w:rsid w:val="000B265F"/>
    <w:rsid w:val="000B3832"/>
    <w:rsid w:val="000D2226"/>
    <w:rsid w:val="000E0B12"/>
    <w:rsid w:val="000F0205"/>
    <w:rsid w:val="000F34F5"/>
    <w:rsid w:val="000F433A"/>
    <w:rsid w:val="00104B2C"/>
    <w:rsid w:val="00125222"/>
    <w:rsid w:val="00132A9A"/>
    <w:rsid w:val="0014469E"/>
    <w:rsid w:val="00156B60"/>
    <w:rsid w:val="00164EDA"/>
    <w:rsid w:val="001A1046"/>
    <w:rsid w:val="001B0B16"/>
    <w:rsid w:val="001B1451"/>
    <w:rsid w:val="001D4CEA"/>
    <w:rsid w:val="00206C82"/>
    <w:rsid w:val="002273AD"/>
    <w:rsid w:val="002322E8"/>
    <w:rsid w:val="00244E25"/>
    <w:rsid w:val="002513AD"/>
    <w:rsid w:val="0026359D"/>
    <w:rsid w:val="00290D25"/>
    <w:rsid w:val="00291295"/>
    <w:rsid w:val="00291404"/>
    <w:rsid w:val="002A19FD"/>
    <w:rsid w:val="002A6409"/>
    <w:rsid w:val="002B01D4"/>
    <w:rsid w:val="002B4359"/>
    <w:rsid w:val="002D15AB"/>
    <w:rsid w:val="002E6954"/>
    <w:rsid w:val="002F0BD1"/>
    <w:rsid w:val="00314FF4"/>
    <w:rsid w:val="00350DF6"/>
    <w:rsid w:val="003631E3"/>
    <w:rsid w:val="00366461"/>
    <w:rsid w:val="00391A32"/>
    <w:rsid w:val="00392306"/>
    <w:rsid w:val="00397860"/>
    <w:rsid w:val="003C2379"/>
    <w:rsid w:val="003C5FB1"/>
    <w:rsid w:val="003D0BE5"/>
    <w:rsid w:val="003F30A7"/>
    <w:rsid w:val="00400852"/>
    <w:rsid w:val="00402E32"/>
    <w:rsid w:val="00422A2E"/>
    <w:rsid w:val="004243BD"/>
    <w:rsid w:val="00430FC1"/>
    <w:rsid w:val="00432A6C"/>
    <w:rsid w:val="00455B13"/>
    <w:rsid w:val="00460210"/>
    <w:rsid w:val="0049736D"/>
    <w:rsid w:val="004D0545"/>
    <w:rsid w:val="004E1AC2"/>
    <w:rsid w:val="004F0024"/>
    <w:rsid w:val="004F1191"/>
    <w:rsid w:val="004F1EB3"/>
    <w:rsid w:val="00500E00"/>
    <w:rsid w:val="005101F2"/>
    <w:rsid w:val="0052005C"/>
    <w:rsid w:val="00524B0F"/>
    <w:rsid w:val="00527D42"/>
    <w:rsid w:val="00536CAA"/>
    <w:rsid w:val="00550E19"/>
    <w:rsid w:val="005743CC"/>
    <w:rsid w:val="0057679D"/>
    <w:rsid w:val="00595E07"/>
    <w:rsid w:val="005A29D1"/>
    <w:rsid w:val="005B5EE1"/>
    <w:rsid w:val="005B60B9"/>
    <w:rsid w:val="005D4B1D"/>
    <w:rsid w:val="005E09ED"/>
    <w:rsid w:val="005E1DA9"/>
    <w:rsid w:val="005F1EDB"/>
    <w:rsid w:val="005F677A"/>
    <w:rsid w:val="00604D82"/>
    <w:rsid w:val="00612676"/>
    <w:rsid w:val="00616907"/>
    <w:rsid w:val="006324A1"/>
    <w:rsid w:val="00651E69"/>
    <w:rsid w:val="00663EFD"/>
    <w:rsid w:val="006B6C7C"/>
    <w:rsid w:val="006C68D9"/>
    <w:rsid w:val="006D621F"/>
    <w:rsid w:val="006E15E7"/>
    <w:rsid w:val="006F343F"/>
    <w:rsid w:val="006F58D5"/>
    <w:rsid w:val="00701BD2"/>
    <w:rsid w:val="00705B41"/>
    <w:rsid w:val="00715030"/>
    <w:rsid w:val="00754C73"/>
    <w:rsid w:val="0077215D"/>
    <w:rsid w:val="00781BA0"/>
    <w:rsid w:val="00790936"/>
    <w:rsid w:val="00790C53"/>
    <w:rsid w:val="007A21D5"/>
    <w:rsid w:val="007C09C5"/>
    <w:rsid w:val="007D2DC1"/>
    <w:rsid w:val="007E7BDE"/>
    <w:rsid w:val="007F4928"/>
    <w:rsid w:val="00804013"/>
    <w:rsid w:val="008319A6"/>
    <w:rsid w:val="00846ADD"/>
    <w:rsid w:val="00846C35"/>
    <w:rsid w:val="00851E0A"/>
    <w:rsid w:val="008556C6"/>
    <w:rsid w:val="00866B8B"/>
    <w:rsid w:val="00871CE8"/>
    <w:rsid w:val="00874CE6"/>
    <w:rsid w:val="00883617"/>
    <w:rsid w:val="00893BE3"/>
    <w:rsid w:val="008A06B4"/>
    <w:rsid w:val="008A1235"/>
    <w:rsid w:val="008A2AF0"/>
    <w:rsid w:val="008C1CDE"/>
    <w:rsid w:val="008D38C8"/>
    <w:rsid w:val="008D400E"/>
    <w:rsid w:val="008E0EAA"/>
    <w:rsid w:val="00915B16"/>
    <w:rsid w:val="009304E6"/>
    <w:rsid w:val="009502F6"/>
    <w:rsid w:val="00960E7E"/>
    <w:rsid w:val="009A150A"/>
    <w:rsid w:val="009A68DA"/>
    <w:rsid w:val="009B1163"/>
    <w:rsid w:val="009F08F7"/>
    <w:rsid w:val="00A05F0F"/>
    <w:rsid w:val="00A0752C"/>
    <w:rsid w:val="00A25921"/>
    <w:rsid w:val="00A309C1"/>
    <w:rsid w:val="00A42DD4"/>
    <w:rsid w:val="00AC7D29"/>
    <w:rsid w:val="00AE39D2"/>
    <w:rsid w:val="00AF0BD6"/>
    <w:rsid w:val="00B00C5A"/>
    <w:rsid w:val="00B00F03"/>
    <w:rsid w:val="00B031A2"/>
    <w:rsid w:val="00B059BB"/>
    <w:rsid w:val="00B15DD5"/>
    <w:rsid w:val="00B24C9A"/>
    <w:rsid w:val="00B25C79"/>
    <w:rsid w:val="00B3185D"/>
    <w:rsid w:val="00B64BA6"/>
    <w:rsid w:val="00B7095A"/>
    <w:rsid w:val="00B748BB"/>
    <w:rsid w:val="00B76AB7"/>
    <w:rsid w:val="00B96A1F"/>
    <w:rsid w:val="00BB6FAC"/>
    <w:rsid w:val="00BD7E90"/>
    <w:rsid w:val="00C21B9C"/>
    <w:rsid w:val="00C23E89"/>
    <w:rsid w:val="00C5291E"/>
    <w:rsid w:val="00C63D6A"/>
    <w:rsid w:val="00C70C57"/>
    <w:rsid w:val="00CA1D5A"/>
    <w:rsid w:val="00CB3CC3"/>
    <w:rsid w:val="00CC0814"/>
    <w:rsid w:val="00CC08B5"/>
    <w:rsid w:val="00CD61C5"/>
    <w:rsid w:val="00CE1E74"/>
    <w:rsid w:val="00D0303F"/>
    <w:rsid w:val="00D0593A"/>
    <w:rsid w:val="00D31422"/>
    <w:rsid w:val="00D61850"/>
    <w:rsid w:val="00D76136"/>
    <w:rsid w:val="00D90C65"/>
    <w:rsid w:val="00DA7906"/>
    <w:rsid w:val="00DD5A63"/>
    <w:rsid w:val="00DE0CBA"/>
    <w:rsid w:val="00DE3B0F"/>
    <w:rsid w:val="00DF7863"/>
    <w:rsid w:val="00E01577"/>
    <w:rsid w:val="00E122B5"/>
    <w:rsid w:val="00E22110"/>
    <w:rsid w:val="00E2503E"/>
    <w:rsid w:val="00E32054"/>
    <w:rsid w:val="00E5521B"/>
    <w:rsid w:val="00E6249A"/>
    <w:rsid w:val="00E86A5C"/>
    <w:rsid w:val="00E91E7D"/>
    <w:rsid w:val="00E96E82"/>
    <w:rsid w:val="00EC461D"/>
    <w:rsid w:val="00EC7C8E"/>
    <w:rsid w:val="00ED7C58"/>
    <w:rsid w:val="00EF1C76"/>
    <w:rsid w:val="00EF2FDE"/>
    <w:rsid w:val="00F05BB5"/>
    <w:rsid w:val="00F077E2"/>
    <w:rsid w:val="00F11EF8"/>
    <w:rsid w:val="00F14A09"/>
    <w:rsid w:val="00F16D2C"/>
    <w:rsid w:val="00F221CB"/>
    <w:rsid w:val="00F36A5D"/>
    <w:rsid w:val="00F36AB5"/>
    <w:rsid w:val="00F45B2F"/>
    <w:rsid w:val="00F53C1F"/>
    <w:rsid w:val="00F57604"/>
    <w:rsid w:val="00F604D8"/>
    <w:rsid w:val="00F7120A"/>
    <w:rsid w:val="00F72BD9"/>
    <w:rsid w:val="00FA36B4"/>
    <w:rsid w:val="00FC6054"/>
    <w:rsid w:val="00FE01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9626C"/>
  <w15:chartTrackingRefBased/>
  <w15:docId w15:val="{2934D0EC-D887-4FD5-B0A1-16228527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Standard">
    <w:name w:val="Normal"/>
    <w:semiHidden/>
    <w:rsid w:val="0077215D"/>
    <w:pPr>
      <w:spacing w:after="0" w:line="240" w:lineRule="auto"/>
    </w:pPr>
    <w:rPr>
      <w:sz w:val="20"/>
    </w:rPr>
  </w:style>
  <w:style w:type="paragraph" w:styleId="berschrift1">
    <w:name w:val="heading 1"/>
    <w:basedOn w:val="BaseHeading"/>
    <w:next w:val="Textkrper"/>
    <w:link w:val="berschrift1Zchn"/>
    <w:uiPriority w:val="9"/>
    <w:qFormat/>
    <w:rsid w:val="00E5521B"/>
    <w:pPr>
      <w:spacing w:after="120"/>
      <w:outlineLvl w:val="0"/>
    </w:pPr>
    <w:rPr>
      <w:rFonts w:cstheme="majorBidi"/>
      <w:sz w:val="40"/>
      <w:szCs w:val="32"/>
    </w:rPr>
  </w:style>
  <w:style w:type="paragraph" w:styleId="berschrift2">
    <w:name w:val="heading 2"/>
    <w:basedOn w:val="BaseHeading"/>
    <w:next w:val="Textkrper"/>
    <w:link w:val="berschrift2Zchn"/>
    <w:uiPriority w:val="9"/>
    <w:qFormat/>
    <w:rsid w:val="00E5521B"/>
    <w:pPr>
      <w:spacing w:after="120"/>
      <w:outlineLvl w:val="1"/>
    </w:pPr>
    <w:rPr>
      <w:rFonts w:ascii="Aktiv Grotesk Thin" w:hAnsi="Aktiv Grotesk Thin" w:cstheme="majorBidi"/>
      <w:sz w:val="36"/>
      <w:szCs w:val="26"/>
    </w:rPr>
  </w:style>
  <w:style w:type="paragraph" w:styleId="berschrift3">
    <w:name w:val="heading 3"/>
    <w:basedOn w:val="BaseHeading"/>
    <w:next w:val="Textkrper"/>
    <w:link w:val="berschrift3Zchn"/>
    <w:uiPriority w:val="9"/>
    <w:qFormat/>
    <w:rsid w:val="00B25C79"/>
    <w:pPr>
      <w:outlineLvl w:val="2"/>
    </w:pPr>
    <w:rPr>
      <w:rFonts w:cstheme="majorBidi"/>
      <w:sz w:val="30"/>
      <w:szCs w:val="24"/>
    </w:rPr>
  </w:style>
  <w:style w:type="paragraph" w:styleId="berschrift4">
    <w:name w:val="heading 4"/>
    <w:basedOn w:val="BaseHeading"/>
    <w:next w:val="Textkrper"/>
    <w:link w:val="berschrift4Zchn"/>
    <w:uiPriority w:val="9"/>
    <w:qFormat/>
    <w:rsid w:val="00291404"/>
    <w:pPr>
      <w:outlineLvl w:val="3"/>
    </w:pPr>
    <w:rPr>
      <w:rFonts w:cstheme="majorBidi"/>
      <w:b/>
      <w:iCs/>
      <w:sz w:val="24"/>
    </w:rPr>
  </w:style>
  <w:style w:type="paragraph" w:styleId="berschrift5">
    <w:name w:val="heading 5"/>
    <w:basedOn w:val="berschrift4"/>
    <w:next w:val="Textkrper"/>
    <w:link w:val="berschrift5Zchn"/>
    <w:uiPriority w:val="9"/>
    <w:qFormat/>
    <w:rsid w:val="007D2DC1"/>
    <w:pPr>
      <w:outlineLvl w:val="4"/>
    </w:pPr>
    <w:rPr>
      <w:color w:val="000000" w:themeColor="text1"/>
    </w:rPr>
  </w:style>
  <w:style w:type="paragraph" w:styleId="berschrift6">
    <w:name w:val="heading 6"/>
    <w:basedOn w:val="BaseHeading"/>
    <w:next w:val="Textkrper"/>
    <w:link w:val="berschrift6Zchn"/>
    <w:uiPriority w:val="9"/>
    <w:qFormat/>
    <w:rsid w:val="001B0B16"/>
    <w:pPr>
      <w:pBdr>
        <w:top w:val="single" w:sz="2" w:space="6" w:color="1E32FA" w:themeColor="accent1"/>
        <w:between w:val="single" w:sz="2" w:space="6" w:color="1E32FA" w:themeColor="accent1"/>
      </w:pBdr>
      <w:spacing w:before="120" w:after="120"/>
      <w:contextualSpacing/>
      <w:outlineLvl w:val="5"/>
    </w:pPr>
    <w:rPr>
      <w:rFonts w:cstheme="majorBid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BaseHeading"/>
    <w:next w:val="Untertitel"/>
    <w:link w:val="TitelZchn"/>
    <w:uiPriority w:val="24"/>
    <w:qFormat/>
    <w:rsid w:val="00DA7906"/>
    <w:pPr>
      <w:contextualSpacing/>
    </w:pPr>
    <w:rPr>
      <w:rFonts w:cstheme="majorBidi"/>
    </w:rPr>
  </w:style>
  <w:style w:type="character" w:customStyle="1" w:styleId="TitelZchn">
    <w:name w:val="Titel Zchn"/>
    <w:basedOn w:val="Absatz-Standardschriftart"/>
    <w:link w:val="Titel"/>
    <w:uiPriority w:val="24"/>
    <w:rsid w:val="0005662C"/>
    <w:rPr>
      <w:rFonts w:asciiTheme="majorHAnsi" w:eastAsiaTheme="majorEastAsia" w:hAnsiTheme="majorHAnsi" w:cstheme="majorBidi"/>
      <w:color w:val="1E32FA" w:themeColor="accent1"/>
      <w:sz w:val="60"/>
      <w:szCs w:val="56"/>
    </w:rPr>
  </w:style>
  <w:style w:type="paragraph" w:styleId="Untertitel">
    <w:name w:val="Subtitle"/>
    <w:basedOn w:val="BaseHeading"/>
    <w:next w:val="Textkrper"/>
    <w:link w:val="UntertitelZchn"/>
    <w:uiPriority w:val="25"/>
    <w:qFormat/>
    <w:rsid w:val="0014469E"/>
    <w:pPr>
      <w:numPr>
        <w:ilvl w:val="1"/>
      </w:numPr>
      <w:spacing w:after="180"/>
    </w:pPr>
    <w:rPr>
      <w:rFonts w:ascii="Aktiv Grotesk Thin" w:eastAsiaTheme="minorEastAsia" w:hAnsi="Aktiv Grotesk Thin"/>
    </w:rPr>
  </w:style>
  <w:style w:type="character" w:customStyle="1" w:styleId="UntertitelZchn">
    <w:name w:val="Untertitel Zchn"/>
    <w:basedOn w:val="Absatz-Standardschriftart"/>
    <w:link w:val="Untertitel"/>
    <w:uiPriority w:val="25"/>
    <w:rsid w:val="0014469E"/>
    <w:rPr>
      <w:rFonts w:ascii="Aktiv Grotesk Thin" w:eastAsiaTheme="minorEastAsia" w:hAnsi="Aktiv Grotesk Thin" w:cstheme="majorHAnsi"/>
      <w:color w:val="1E32FA" w:themeColor="accent1"/>
      <w:sz w:val="60"/>
      <w:szCs w:val="56"/>
    </w:rPr>
  </w:style>
  <w:style w:type="character" w:customStyle="1" w:styleId="berschrift1Zchn">
    <w:name w:val="Überschrift 1 Zchn"/>
    <w:basedOn w:val="Absatz-Standardschriftart"/>
    <w:link w:val="berschrift1"/>
    <w:uiPriority w:val="9"/>
    <w:rsid w:val="00E5521B"/>
    <w:rPr>
      <w:rFonts w:asciiTheme="majorHAnsi" w:eastAsiaTheme="majorEastAsia" w:hAnsiTheme="majorHAnsi" w:cstheme="majorBidi"/>
      <w:color w:val="1E32FA" w:themeColor="accent1"/>
      <w:sz w:val="40"/>
      <w:szCs w:val="32"/>
    </w:rPr>
  </w:style>
  <w:style w:type="character" w:customStyle="1" w:styleId="berschrift2Zchn">
    <w:name w:val="Überschrift 2 Zchn"/>
    <w:basedOn w:val="Absatz-Standardschriftart"/>
    <w:link w:val="berschrift2"/>
    <w:uiPriority w:val="9"/>
    <w:rsid w:val="00E5521B"/>
    <w:rPr>
      <w:rFonts w:ascii="Aktiv Grotesk Thin" w:eastAsiaTheme="majorEastAsia" w:hAnsi="Aktiv Grotesk Thin" w:cstheme="majorBidi"/>
      <w:color w:val="1E32FA" w:themeColor="accent1"/>
      <w:sz w:val="36"/>
      <w:szCs w:val="26"/>
    </w:rPr>
  </w:style>
  <w:style w:type="character" w:customStyle="1" w:styleId="berschrift3Zchn">
    <w:name w:val="Überschrift 3 Zchn"/>
    <w:basedOn w:val="Absatz-Standardschriftart"/>
    <w:link w:val="berschrift3"/>
    <w:uiPriority w:val="9"/>
    <w:rsid w:val="009A150A"/>
    <w:rPr>
      <w:rFonts w:asciiTheme="majorHAnsi" w:eastAsiaTheme="majorEastAsia" w:hAnsiTheme="majorHAnsi" w:cstheme="majorBidi"/>
      <w:color w:val="1E32FA" w:themeColor="accent1"/>
      <w:sz w:val="30"/>
      <w:szCs w:val="24"/>
    </w:rPr>
  </w:style>
  <w:style w:type="character" w:customStyle="1" w:styleId="berschrift4Zchn">
    <w:name w:val="Überschrift 4 Zchn"/>
    <w:basedOn w:val="Absatz-Standardschriftart"/>
    <w:link w:val="berschrift4"/>
    <w:uiPriority w:val="9"/>
    <w:rsid w:val="00291404"/>
    <w:rPr>
      <w:rFonts w:asciiTheme="majorHAnsi" w:eastAsiaTheme="majorEastAsia" w:hAnsiTheme="majorHAnsi" w:cstheme="majorBidi"/>
      <w:b/>
      <w:iCs/>
      <w:color w:val="1E32FA" w:themeColor="accent1"/>
      <w:sz w:val="24"/>
      <w:szCs w:val="56"/>
    </w:rPr>
  </w:style>
  <w:style w:type="paragraph" w:styleId="Kopfzeile">
    <w:name w:val="header"/>
    <w:basedOn w:val="BaseText"/>
    <w:link w:val="KopfzeileZchn"/>
    <w:uiPriority w:val="99"/>
    <w:rsid w:val="00ED7C58"/>
    <w:pPr>
      <w:jc w:val="right"/>
    </w:pPr>
    <w:rPr>
      <w:color w:val="000000" w:themeColor="text1"/>
      <w:sz w:val="22"/>
    </w:rPr>
  </w:style>
  <w:style w:type="character" w:customStyle="1" w:styleId="KopfzeileZchn">
    <w:name w:val="Kopfzeile Zchn"/>
    <w:basedOn w:val="Absatz-Standardschriftart"/>
    <w:link w:val="Kopfzeile"/>
    <w:uiPriority w:val="99"/>
    <w:rsid w:val="0005216D"/>
    <w:rPr>
      <w:rFonts w:eastAsiaTheme="majorEastAsia" w:cstheme="majorBidi"/>
      <w:color w:val="000000" w:themeColor="text1"/>
      <w:szCs w:val="56"/>
    </w:rPr>
  </w:style>
  <w:style w:type="paragraph" w:styleId="Fuzeile">
    <w:name w:val="footer"/>
    <w:basedOn w:val="BaseText"/>
    <w:link w:val="FuzeileZchn"/>
    <w:uiPriority w:val="99"/>
    <w:rsid w:val="00C70C57"/>
    <w:pPr>
      <w:tabs>
        <w:tab w:val="left" w:pos="284"/>
      </w:tabs>
    </w:pPr>
    <w:rPr>
      <w:sz w:val="14"/>
    </w:rPr>
  </w:style>
  <w:style w:type="character" w:customStyle="1" w:styleId="FuzeileZchn">
    <w:name w:val="Fußzeile Zchn"/>
    <w:basedOn w:val="Absatz-Standardschriftart"/>
    <w:link w:val="Fuzeile"/>
    <w:uiPriority w:val="99"/>
    <w:rsid w:val="00C70C57"/>
    <w:rPr>
      <w:rFonts w:eastAsiaTheme="majorEastAsia" w:cstheme="majorBidi"/>
      <w:sz w:val="14"/>
      <w:szCs w:val="56"/>
    </w:rPr>
  </w:style>
  <w:style w:type="paragraph" w:styleId="Textkrper">
    <w:name w:val="Body Text"/>
    <w:basedOn w:val="BaseText"/>
    <w:link w:val="TextkrperZchn"/>
    <w:uiPriority w:val="14"/>
    <w:qFormat/>
    <w:rsid w:val="00663EFD"/>
    <w:pPr>
      <w:spacing w:after="240" w:line="252" w:lineRule="auto"/>
    </w:pPr>
  </w:style>
  <w:style w:type="character" w:customStyle="1" w:styleId="TextkrperZchn">
    <w:name w:val="Textkörper Zchn"/>
    <w:basedOn w:val="Absatz-Standardschriftart"/>
    <w:link w:val="Textkrper"/>
    <w:uiPriority w:val="14"/>
    <w:rsid w:val="00663EFD"/>
    <w:rPr>
      <w:rFonts w:eastAsiaTheme="majorEastAsia" w:cstheme="majorBidi"/>
      <w:sz w:val="20"/>
      <w:szCs w:val="56"/>
    </w:rPr>
  </w:style>
  <w:style w:type="paragraph" w:customStyle="1" w:styleId="BaseStyle">
    <w:name w:val="___Base Style"/>
    <w:semiHidden/>
    <w:rsid w:val="00156B60"/>
    <w:pPr>
      <w:spacing w:after="0" w:line="276" w:lineRule="auto"/>
    </w:pPr>
    <w:rPr>
      <w:rFonts w:asciiTheme="majorHAnsi" w:eastAsiaTheme="majorEastAsia" w:hAnsiTheme="majorHAnsi" w:cstheme="majorBidi"/>
      <w:color w:val="1E32FA" w:themeColor="accent1"/>
      <w:sz w:val="60"/>
      <w:szCs w:val="56"/>
    </w:rPr>
  </w:style>
  <w:style w:type="paragraph" w:customStyle="1" w:styleId="BaseText">
    <w:name w:val="__Base Text"/>
    <w:semiHidden/>
    <w:rsid w:val="009A150A"/>
    <w:pPr>
      <w:spacing w:after="0" w:line="240" w:lineRule="auto"/>
    </w:pPr>
    <w:rPr>
      <w:rFonts w:eastAsiaTheme="majorEastAsia" w:cstheme="majorBidi"/>
      <w:sz w:val="20"/>
      <w:szCs w:val="56"/>
    </w:rPr>
  </w:style>
  <w:style w:type="paragraph" w:customStyle="1" w:styleId="BaseHeading">
    <w:name w:val="__Base Heading"/>
    <w:next w:val="Textkrper"/>
    <w:semiHidden/>
    <w:rsid w:val="00E5521B"/>
    <w:pPr>
      <w:keepNext/>
      <w:keepLines/>
      <w:suppressAutoHyphens/>
      <w:spacing w:after="60" w:line="235" w:lineRule="auto"/>
    </w:pPr>
    <w:rPr>
      <w:rFonts w:asciiTheme="majorHAnsi" w:eastAsiaTheme="majorEastAsia" w:hAnsiTheme="majorHAnsi" w:cstheme="majorHAnsi"/>
      <w:color w:val="1E32FA" w:themeColor="accent1"/>
      <w:sz w:val="60"/>
      <w:szCs w:val="56"/>
    </w:rPr>
  </w:style>
  <w:style w:type="paragraph" w:styleId="Aufzhlungszeichen">
    <w:name w:val="List Bullet"/>
    <w:basedOn w:val="Textkrper"/>
    <w:uiPriority w:val="14"/>
    <w:qFormat/>
    <w:rsid w:val="00E5521B"/>
    <w:pPr>
      <w:numPr>
        <w:numId w:val="18"/>
      </w:numPr>
      <w:contextualSpacing/>
    </w:pPr>
  </w:style>
  <w:style w:type="paragraph" w:customStyle="1" w:styleId="TableText">
    <w:name w:val="Table Text"/>
    <w:basedOn w:val="BaseText"/>
    <w:uiPriority w:val="14"/>
    <w:qFormat/>
    <w:rsid w:val="00E01577"/>
    <w:rPr>
      <w:rFonts w:asciiTheme="majorHAnsi" w:hAnsiTheme="majorHAnsi"/>
    </w:rPr>
  </w:style>
  <w:style w:type="paragraph" w:customStyle="1" w:styleId="Quotation">
    <w:name w:val="Quotation"/>
    <w:basedOn w:val="BaseHeading"/>
    <w:uiPriority w:val="29"/>
    <w:qFormat/>
    <w:rsid w:val="00AF0BD6"/>
    <w:pPr>
      <w:spacing w:after="360"/>
    </w:pPr>
    <w:rPr>
      <w:b/>
      <w:color w:val="000000" w:themeColor="text1"/>
      <w:sz w:val="56"/>
      <w:szCs w:val="60"/>
    </w:rPr>
  </w:style>
  <w:style w:type="paragraph" w:customStyle="1" w:styleId="HeaderFirstPage">
    <w:name w:val="Header First Page"/>
    <w:basedOn w:val="Kopfzeile"/>
    <w:uiPriority w:val="99"/>
    <w:rsid w:val="00A42DD4"/>
    <w:pPr>
      <w:spacing w:line="400" w:lineRule="exact"/>
    </w:pPr>
    <w:rPr>
      <w:sz w:val="36"/>
    </w:rPr>
  </w:style>
  <w:style w:type="numbering" w:customStyle="1" w:styleId="ListBullets">
    <w:name w:val="__List Bullets"/>
    <w:uiPriority w:val="99"/>
    <w:rsid w:val="00B059BB"/>
    <w:pPr>
      <w:numPr>
        <w:numId w:val="11"/>
      </w:numPr>
    </w:pPr>
  </w:style>
  <w:style w:type="paragraph" w:styleId="Listennummer">
    <w:name w:val="List Number"/>
    <w:basedOn w:val="Textkrper"/>
    <w:uiPriority w:val="14"/>
    <w:qFormat/>
    <w:rsid w:val="00E5521B"/>
    <w:pPr>
      <w:numPr>
        <w:numId w:val="17"/>
      </w:numPr>
      <w:contextualSpacing/>
    </w:pPr>
  </w:style>
  <w:style w:type="numbering" w:customStyle="1" w:styleId="ListNumbers">
    <w:name w:val="__List Numbers"/>
    <w:uiPriority w:val="99"/>
    <w:rsid w:val="00E5521B"/>
    <w:pPr>
      <w:numPr>
        <w:numId w:val="16"/>
      </w:numPr>
    </w:pPr>
  </w:style>
  <w:style w:type="character" w:styleId="Hyperlink">
    <w:name w:val="Hyperlink"/>
    <w:basedOn w:val="Absatz-Standardschriftart"/>
    <w:uiPriority w:val="99"/>
    <w:qFormat/>
    <w:rsid w:val="00A42DD4"/>
    <w:rPr>
      <w:color w:val="1E32FA" w:themeColor="hyperlink"/>
      <w:u w:val="single"/>
    </w:rPr>
  </w:style>
  <w:style w:type="character" w:customStyle="1" w:styleId="berschrift5Zchn">
    <w:name w:val="Überschrift 5 Zchn"/>
    <w:basedOn w:val="Absatz-Standardschriftart"/>
    <w:link w:val="berschrift5"/>
    <w:uiPriority w:val="9"/>
    <w:rsid w:val="009F08F7"/>
    <w:rPr>
      <w:rFonts w:asciiTheme="majorHAnsi" w:eastAsiaTheme="majorEastAsia" w:hAnsiTheme="majorHAnsi" w:cstheme="majorBidi"/>
      <w:b/>
      <w:iCs/>
      <w:color w:val="000000" w:themeColor="text1"/>
      <w:sz w:val="24"/>
      <w:szCs w:val="56"/>
    </w:rPr>
  </w:style>
  <w:style w:type="character" w:customStyle="1" w:styleId="berschrift6Zchn">
    <w:name w:val="Überschrift 6 Zchn"/>
    <w:basedOn w:val="Absatz-Standardschriftart"/>
    <w:link w:val="berschrift6"/>
    <w:uiPriority w:val="9"/>
    <w:rsid w:val="009F08F7"/>
    <w:rPr>
      <w:rFonts w:asciiTheme="majorHAnsi" w:eastAsiaTheme="majorEastAsia" w:hAnsiTheme="majorHAnsi" w:cstheme="majorBidi"/>
      <w:color w:val="1E32FA" w:themeColor="accent1"/>
      <w:sz w:val="20"/>
      <w:szCs w:val="56"/>
    </w:rPr>
  </w:style>
  <w:style w:type="paragraph" w:styleId="Beschriftung">
    <w:name w:val="caption"/>
    <w:basedOn w:val="BaseText"/>
    <w:next w:val="Textkrper"/>
    <w:uiPriority w:val="35"/>
    <w:qFormat/>
    <w:rsid w:val="00705B41"/>
    <w:pPr>
      <w:spacing w:after="240" w:line="250" w:lineRule="auto"/>
    </w:pPr>
    <w:rPr>
      <w:iCs/>
      <w:color w:val="000000" w:themeColor="text1"/>
      <w:sz w:val="16"/>
      <w:szCs w:val="18"/>
    </w:rPr>
  </w:style>
  <w:style w:type="table" w:customStyle="1" w:styleId="IATABlue">
    <w:name w:val="_IATA Blue"/>
    <w:basedOn w:val="NormaleTabelle"/>
    <w:uiPriority w:val="99"/>
    <w:rsid w:val="00E01577"/>
    <w:pPr>
      <w:spacing w:before="4" w:after="4" w:line="240" w:lineRule="auto"/>
    </w:pPr>
    <w:rPr>
      <w:sz w:val="20"/>
      <w:szCs w:val="20"/>
    </w:rPr>
    <w:tblPr>
      <w:tblBorders>
        <w:bottom w:val="single" w:sz="2" w:space="0" w:color="E6E6E6" w:themeColor="background2"/>
        <w:insideH w:val="single" w:sz="2" w:space="0" w:color="E6E6E6" w:themeColor="background2"/>
      </w:tblBorders>
      <w:tblCellMar>
        <w:top w:w="28" w:type="dxa"/>
        <w:left w:w="115" w:type="dxa"/>
        <w:bottom w:w="28" w:type="dxa"/>
        <w:right w:w="115" w:type="dxa"/>
      </w:tblCellMar>
    </w:tblPr>
    <w:tblStylePr w:type="firstRow">
      <w:rPr>
        <w:rFonts w:asciiTheme="minorHAnsi" w:hAnsiTheme="minorHAnsi"/>
        <w:b/>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b/>
        <w:color w:val="FFFFFF" w:themeColor="background1"/>
        <w:sz w:val="18"/>
      </w:rPr>
      <w:tblPr/>
      <w:tcPr>
        <w:shd w:val="clear" w:color="auto" w:fill="1E32FA" w:themeFill="accent1"/>
      </w:tcPr>
    </w:tblStylePr>
    <w:tblStylePr w:type="firstCol">
      <w:rPr>
        <w:b/>
        <w:color w:val="1E32FA" w:themeColor="accent1"/>
      </w:rPr>
    </w:tblStylePr>
  </w:style>
  <w:style w:type="paragraph" w:styleId="Funotentext">
    <w:name w:val="footnote text"/>
    <w:basedOn w:val="BaseText"/>
    <w:link w:val="FunotentextZchn"/>
    <w:uiPriority w:val="99"/>
    <w:qFormat/>
    <w:rsid w:val="001D4CEA"/>
    <w:rPr>
      <w:b/>
      <w:color w:val="000000" w:themeColor="text1"/>
      <w:sz w:val="14"/>
      <w:szCs w:val="20"/>
    </w:rPr>
  </w:style>
  <w:style w:type="character" w:customStyle="1" w:styleId="FunotentextZchn">
    <w:name w:val="Fußnotentext Zchn"/>
    <w:basedOn w:val="Absatz-Standardschriftart"/>
    <w:link w:val="Funotentext"/>
    <w:uiPriority w:val="99"/>
    <w:rsid w:val="001D4CEA"/>
    <w:rPr>
      <w:rFonts w:eastAsiaTheme="majorEastAsia" w:cstheme="majorBidi"/>
      <w:b/>
      <w:color w:val="000000" w:themeColor="text1"/>
      <w:sz w:val="14"/>
      <w:szCs w:val="20"/>
    </w:rPr>
  </w:style>
  <w:style w:type="paragraph" w:styleId="Inhaltsverzeichnisberschrift">
    <w:name w:val="TOC Heading"/>
    <w:basedOn w:val="berschrift1"/>
    <w:next w:val="Standard"/>
    <w:uiPriority w:val="39"/>
    <w:unhideWhenUsed/>
    <w:rsid w:val="0057679D"/>
    <w:pPr>
      <w:suppressAutoHyphens w:val="0"/>
      <w:outlineLvl w:val="9"/>
    </w:pPr>
    <w:rPr>
      <w:b/>
      <w:sz w:val="32"/>
      <w:lang w:val="en-US"/>
    </w:rPr>
  </w:style>
  <w:style w:type="paragraph" w:styleId="Verzeichnis1">
    <w:name w:val="toc 1"/>
    <w:basedOn w:val="Textkrper"/>
    <w:autoRedefine/>
    <w:uiPriority w:val="39"/>
    <w:rsid w:val="000F0205"/>
    <w:pPr>
      <w:tabs>
        <w:tab w:val="right" w:leader="dot" w:pos="10093"/>
      </w:tabs>
      <w:spacing w:after="60"/>
    </w:pPr>
    <w:rPr>
      <w:b/>
    </w:rPr>
  </w:style>
  <w:style w:type="paragraph" w:styleId="Verzeichnis2">
    <w:name w:val="toc 2"/>
    <w:basedOn w:val="Textkrper"/>
    <w:autoRedefine/>
    <w:uiPriority w:val="39"/>
    <w:rsid w:val="000F0205"/>
    <w:pPr>
      <w:tabs>
        <w:tab w:val="right" w:leader="dot" w:pos="10093"/>
      </w:tabs>
      <w:spacing w:after="60"/>
      <w:ind w:left="289"/>
    </w:pPr>
  </w:style>
  <w:style w:type="paragraph" w:styleId="Verzeichnis3">
    <w:name w:val="toc 3"/>
    <w:basedOn w:val="Textkrper"/>
    <w:next w:val="Standard"/>
    <w:autoRedefine/>
    <w:uiPriority w:val="39"/>
    <w:rsid w:val="000F0205"/>
    <w:pPr>
      <w:tabs>
        <w:tab w:val="right" w:leader="dot" w:pos="10093"/>
      </w:tabs>
      <w:spacing w:after="60"/>
      <w:ind w:left="578"/>
    </w:pPr>
  </w:style>
  <w:style w:type="table" w:styleId="Tabellenraster">
    <w:name w:val="Table Grid"/>
    <w:basedOn w:val="NormaleTabelle"/>
    <w:uiPriority w:val="39"/>
    <w:rsid w:val="00B76AB7"/>
    <w:pPr>
      <w:spacing w:after="0" w:line="240" w:lineRule="auto"/>
    </w:pPr>
    <w:rPr>
      <w:sz w:val="20"/>
    </w:rPr>
    <w:tblPr>
      <w:tblCellMar>
        <w:left w:w="0" w:type="dxa"/>
        <w:right w:w="0" w:type="dxa"/>
      </w:tblCellMar>
    </w:tblPr>
  </w:style>
  <w:style w:type="paragraph" w:styleId="KeinLeerraum">
    <w:name w:val="No Spacing"/>
    <w:basedOn w:val="BaseText"/>
    <w:uiPriority w:val="15"/>
    <w:rsid w:val="00663EFD"/>
    <w:pPr>
      <w:spacing w:line="252" w:lineRule="auto"/>
    </w:pPr>
  </w:style>
  <w:style w:type="table" w:customStyle="1" w:styleId="IATADocumentSummary">
    <w:name w:val="_IATA Document Summary"/>
    <w:basedOn w:val="NormaleTabelle"/>
    <w:uiPriority w:val="99"/>
    <w:rsid w:val="00DF7863"/>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113" w:type="dxa"/>
        <w:bottom w:w="28" w:type="dxa"/>
        <w:right w:w="113" w:type="dxa"/>
      </w:tblCellMar>
    </w:tblPr>
    <w:tblStylePr w:type="firstRow">
      <w:rPr>
        <w:b/>
        <w:caps/>
        <w:smallCaps w:val="0"/>
        <w:color w:val="F04632" w:themeColor="accent3"/>
      </w:rPr>
    </w:tblStylePr>
    <w:tblStylePr w:type="lastRow">
      <w:rPr>
        <w:b/>
        <w:caps/>
        <w:smallCaps w:val="0"/>
      </w:rPr>
    </w:tblStylePr>
  </w:style>
  <w:style w:type="table" w:customStyle="1" w:styleId="IATAAttendee">
    <w:name w:val="_IATA Attendee"/>
    <w:basedOn w:val="NormaleTabelle"/>
    <w:uiPriority w:val="99"/>
    <w:rsid w:val="00DF786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tblPr/>
      <w:tcPr>
        <w:tcBorders>
          <w:top w:val="single" w:sz="4" w:space="0" w:color="1E32FA" w:themeColor="accent1"/>
          <w:bottom w:val="single" w:sz="4" w:space="0" w:color="1E32FA" w:themeColor="accent1"/>
        </w:tcBorders>
        <w:shd w:val="clear" w:color="auto" w:fill="E6E6E6" w:themeFill="background2"/>
      </w:tcPr>
    </w:tblStylePr>
    <w:tblStylePr w:type="lastRow">
      <w:rPr>
        <w:b/>
      </w:rPr>
    </w:tblStylePr>
  </w:style>
  <w:style w:type="paragraph" w:customStyle="1" w:styleId="TableTextSmall">
    <w:name w:val="Table Text Small"/>
    <w:basedOn w:val="BaseText"/>
    <w:uiPriority w:val="14"/>
    <w:qFormat/>
    <w:rsid w:val="00E01577"/>
    <w:rPr>
      <w:sz w:val="18"/>
    </w:rPr>
  </w:style>
  <w:style w:type="character" w:styleId="Platzhaltertext">
    <w:name w:val="Placeholder Text"/>
    <w:basedOn w:val="Absatz-Standardschriftart"/>
    <w:uiPriority w:val="99"/>
    <w:semiHidden/>
    <w:rsid w:val="00164EDA"/>
    <w:rPr>
      <w:color w:val="808080"/>
    </w:rPr>
  </w:style>
  <w:style w:type="character" w:styleId="Kommentarzeichen">
    <w:name w:val="annotation reference"/>
    <w:basedOn w:val="Absatz-Standardschriftart"/>
    <w:uiPriority w:val="99"/>
    <w:semiHidden/>
    <w:rsid w:val="00392306"/>
    <w:rPr>
      <w:sz w:val="16"/>
      <w:szCs w:val="16"/>
    </w:rPr>
  </w:style>
  <w:style w:type="paragraph" w:styleId="Kommentartext">
    <w:name w:val="annotation text"/>
    <w:basedOn w:val="Standard"/>
    <w:link w:val="KommentartextZchn"/>
    <w:uiPriority w:val="99"/>
    <w:semiHidden/>
    <w:rsid w:val="00392306"/>
    <w:rPr>
      <w:szCs w:val="20"/>
    </w:rPr>
  </w:style>
  <w:style w:type="character" w:customStyle="1" w:styleId="KommentartextZchn">
    <w:name w:val="Kommentartext Zchn"/>
    <w:basedOn w:val="Absatz-Standardschriftart"/>
    <w:link w:val="Kommentartext"/>
    <w:uiPriority w:val="99"/>
    <w:semiHidden/>
    <w:rsid w:val="00392306"/>
    <w:rPr>
      <w:sz w:val="20"/>
      <w:szCs w:val="20"/>
    </w:rPr>
  </w:style>
  <w:style w:type="paragraph" w:styleId="Kommentarthema">
    <w:name w:val="annotation subject"/>
    <w:basedOn w:val="Kommentartext"/>
    <w:next w:val="Kommentartext"/>
    <w:link w:val="KommentarthemaZchn"/>
    <w:uiPriority w:val="99"/>
    <w:semiHidden/>
    <w:rsid w:val="00392306"/>
    <w:rPr>
      <w:b/>
      <w:bCs/>
    </w:rPr>
  </w:style>
  <w:style w:type="character" w:customStyle="1" w:styleId="KommentarthemaZchn">
    <w:name w:val="Kommentarthema Zchn"/>
    <w:basedOn w:val="KommentartextZchn"/>
    <w:link w:val="Kommentarthema"/>
    <w:uiPriority w:val="99"/>
    <w:semiHidden/>
    <w:rsid w:val="00392306"/>
    <w:rPr>
      <w:b/>
      <w:bCs/>
      <w:sz w:val="20"/>
      <w:szCs w:val="20"/>
    </w:rPr>
  </w:style>
  <w:style w:type="character" w:styleId="NichtaufgelsteErwhnung">
    <w:name w:val="Unresolved Mention"/>
    <w:basedOn w:val="Absatz-Standardschriftart"/>
    <w:uiPriority w:val="99"/>
    <w:semiHidden/>
    <w:rsid w:val="00F14A09"/>
    <w:rPr>
      <w:color w:val="605E5C"/>
      <w:shd w:val="clear" w:color="auto" w:fill="E1DFDD"/>
    </w:rPr>
  </w:style>
  <w:style w:type="character" w:styleId="BesuchterLink">
    <w:name w:val="FollowedHyperlink"/>
    <w:basedOn w:val="Absatz-Standardschriftart"/>
    <w:uiPriority w:val="99"/>
    <w:semiHidden/>
    <w:rsid w:val="00244E25"/>
    <w:rPr>
      <w:color w:val="5A14A0" w:themeColor="followedHyperlink"/>
      <w:u w:val="single"/>
    </w:rPr>
  </w:style>
  <w:style w:type="paragraph" w:styleId="berarbeitung">
    <w:name w:val="Revision"/>
    <w:hidden/>
    <w:uiPriority w:val="99"/>
    <w:semiHidden/>
    <w:rsid w:val="00FA36B4"/>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005186">
      <w:bodyDiv w:val="1"/>
      <w:marLeft w:val="0"/>
      <w:marRight w:val="0"/>
      <w:marTop w:val="0"/>
      <w:marBottom w:val="0"/>
      <w:divBdr>
        <w:top w:val="none" w:sz="0" w:space="0" w:color="auto"/>
        <w:left w:val="none" w:sz="0" w:space="0" w:color="auto"/>
        <w:bottom w:val="none" w:sz="0" w:space="0" w:color="auto"/>
        <w:right w:val="none" w:sz="0" w:space="0" w:color="auto"/>
      </w:divBdr>
      <w:divsChild>
        <w:div w:id="387654427">
          <w:marLeft w:val="0"/>
          <w:marRight w:val="0"/>
          <w:marTop w:val="75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ata.org/en/programs/ops-infra/ground-operation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ata.org/en/events/igh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958C7-5F85-4FA3-BA5B-BB8CDFAA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332</Words>
  <Characters>2093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Kaczynska</dc:creator>
  <cp:keywords/>
  <dc:description/>
  <cp:lastModifiedBy>s.sternberg@eoipsocommunications.com</cp:lastModifiedBy>
  <cp:revision>2</cp:revision>
  <dcterms:created xsi:type="dcterms:W3CDTF">2022-05-06T09:18:00Z</dcterms:created>
  <dcterms:modified xsi:type="dcterms:W3CDTF">2022-05-06T09:18:00Z</dcterms:modified>
</cp:coreProperties>
</file>